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ascii="仿宋_GB2312" w:eastAsia="仿宋_GB2312" w:cs="仿宋_GB2312"/>
          <w:b/>
          <w:bCs/>
          <w:sz w:val="10"/>
          <w:szCs w:val="10"/>
        </w:rPr>
      </w:pPr>
      <w:bookmarkStart w:id="0" w:name="OLE_LINK2"/>
      <w:bookmarkStart w:id="1" w:name="OLE_LINK1"/>
      <w:r>
        <w:rPr>
          <w:rFonts w:hint="eastAsia" w:ascii="仿宋_GB2312" w:eastAsia="仿宋_GB2312" w:cs="仿宋_GB2312"/>
          <w:b/>
          <w:bCs/>
          <w:sz w:val="10"/>
          <w:szCs w:val="10"/>
        </w:rPr>
        <w:t xml:space="preserve">                                                 </w:t>
      </w:r>
    </w:p>
    <w:p>
      <w:pPr>
        <w:pStyle w:val="2"/>
        <w:jc w:val="center"/>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pStyle w:val="2"/>
        <w:jc w:val="center"/>
        <w:rPr>
          <w:rFonts w:ascii="黑体" w:hAnsi="黑体" w:eastAsia="黑体" w:cs="仿宋_GB2312"/>
          <w:b/>
          <w:sz w:val="32"/>
          <w:szCs w:val="32"/>
        </w:rPr>
      </w:pPr>
      <w:r>
        <w:rPr>
          <w:rFonts w:hint="eastAsia" w:eastAsia="华文新魏"/>
          <w:sz w:val="72"/>
          <w:szCs w:val="72"/>
        </w:rPr>
        <w:t>竞争性磋商</w:t>
      </w:r>
      <w:r>
        <w:rPr>
          <w:rFonts w:eastAsia="华文新魏"/>
          <w:sz w:val="72"/>
          <w:szCs w:val="72"/>
        </w:rPr>
        <w:t>采购文件</w:t>
      </w:r>
    </w:p>
    <w:p>
      <w:pPr>
        <w:pStyle w:val="2"/>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2"/>
        <w:rPr>
          <w:rFonts w:ascii="仿宋_GB2312" w:hAnsi="黑体" w:eastAsia="仿宋_GB2312" w:cs="仿宋_GB2312"/>
          <w:b/>
          <w:sz w:val="28"/>
          <w:szCs w:val="28"/>
        </w:rPr>
      </w:pPr>
    </w:p>
    <w:p>
      <w:pPr>
        <w:pStyle w:val="2"/>
        <w:ind w:left="2491" w:leftChars="524" w:hanging="1391" w:hangingChars="495"/>
        <w:rPr>
          <w:rFonts w:ascii="仿宋_GB2312" w:hAnsi="黑体" w:eastAsia="仿宋_GB2312" w:cs="仿宋_GB2312"/>
          <w:b/>
          <w:sz w:val="28"/>
          <w:szCs w:val="28"/>
        </w:rPr>
      </w:pPr>
    </w:p>
    <w:p>
      <w:pPr>
        <w:pStyle w:val="2"/>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项目名称：</w:t>
      </w:r>
      <w:bookmarkStart w:id="2" w:name="_Hlk142251074"/>
      <w:r>
        <w:rPr>
          <w:rFonts w:hint="eastAsia" w:ascii="仿宋_GB2312" w:hAnsi="黑体" w:eastAsia="仿宋_GB2312" w:cs="仿宋_GB2312"/>
          <w:b/>
          <w:sz w:val="28"/>
          <w:szCs w:val="28"/>
          <w:lang w:val="en-US" w:eastAsia="zh-CN"/>
        </w:rPr>
        <w:t>宣传设计展示</w:t>
      </w:r>
      <w:r>
        <w:rPr>
          <w:rFonts w:hint="eastAsia" w:ascii="仿宋_GB2312" w:hAnsi="黑体" w:eastAsia="仿宋_GB2312" w:cs="仿宋_GB2312"/>
          <w:b/>
          <w:sz w:val="28"/>
          <w:szCs w:val="28"/>
        </w:rPr>
        <w:t>项目</w:t>
      </w:r>
      <w:bookmarkEnd w:id="2"/>
    </w:p>
    <w:p>
      <w:pPr>
        <w:pStyle w:val="2"/>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 xml:space="preserve">发包单位：广西东博国际经贸投资有限公司 </w:t>
      </w:r>
    </w:p>
    <w:bookmarkEnd w:id="0"/>
    <w:bookmarkEnd w:id="1"/>
    <w:p>
      <w:pPr>
        <w:tabs>
          <w:tab w:val="left" w:pos="632"/>
        </w:tabs>
        <w:rPr>
          <w:rFonts w:ascii="仿宋_GB2312" w:eastAsia="仿宋_GB2312"/>
          <w:b/>
          <w:bCs/>
          <w:color w:val="000000"/>
          <w:sz w:val="36"/>
          <w:szCs w:val="36"/>
        </w:rPr>
      </w:pPr>
      <w:r>
        <w:rPr>
          <w:rFonts w:hint="eastAsia" w:ascii="仿宋_GB2312" w:eastAsia="仿宋_GB2312"/>
          <w:b/>
          <w:bCs/>
          <w:color w:val="000000"/>
          <w:sz w:val="36"/>
          <w:szCs w:val="36"/>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2023年</w:t>
      </w:r>
      <w:r>
        <w:rPr>
          <w:rFonts w:ascii="仿宋_GB2312" w:hAnsi="黑体" w:eastAsia="仿宋_GB2312" w:cs="仿宋_GB2312"/>
          <w:sz w:val="32"/>
          <w:szCs w:val="32"/>
        </w:rPr>
        <w:t>8</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28</w:t>
      </w:r>
      <w:r>
        <w:rPr>
          <w:rFonts w:hint="eastAsia" w:ascii="仿宋_GB2312" w:hAnsi="黑体" w:eastAsia="仿宋_GB2312" w:cs="仿宋_GB2312"/>
          <w:sz w:val="32"/>
          <w:szCs w:val="32"/>
        </w:rPr>
        <w:t>日</w:t>
      </w:r>
    </w:p>
    <w:p>
      <w:pPr>
        <w:tabs>
          <w:tab w:val="left" w:pos="632"/>
        </w:tabs>
        <w:rPr>
          <w:rFonts w:ascii="仿宋_GB2312"/>
          <w:b/>
          <w:bCs/>
          <w:color w:val="000000"/>
          <w:sz w:val="18"/>
          <w:szCs w:val="18"/>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磋商须知…………………………………………………………………………4</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项目设计及要求…………………………………………………………………8</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  ……………………………………………………………………………</w:t>
      </w:r>
      <w:r>
        <w:rPr>
          <w:rFonts w:hint="eastAsia" w:ascii="仿宋_GB2312" w:hAnsi="宋体" w:eastAsia="仿宋_GB2312"/>
          <w:color w:val="000000"/>
          <w:szCs w:val="21"/>
          <w:lang w:val="en-US" w:eastAsia="zh-CN"/>
        </w:rPr>
        <w:t>16</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w:t>
      </w:r>
      <w:r>
        <w:rPr>
          <w:rFonts w:hint="eastAsia" w:ascii="仿宋_GB2312" w:hAnsi="宋体" w:eastAsia="仿宋_GB2312"/>
          <w:color w:val="000000"/>
          <w:szCs w:val="21"/>
          <w:lang w:val="en-US" w:eastAsia="zh-CN"/>
        </w:rPr>
        <w:t>23</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pStyle w:val="24"/>
        <w:ind w:firstLine="643"/>
        <w:rPr>
          <w:rFonts w:ascii="宋体" w:hAnsi="宋体"/>
          <w:b/>
          <w:color w:val="000000"/>
          <w:sz w:val="32"/>
          <w:szCs w:val="32"/>
        </w:rPr>
      </w:pPr>
    </w:p>
    <w:p/>
    <w:p/>
    <w:p>
      <w:pPr>
        <w:spacing w:line="360" w:lineRule="exact"/>
        <w:rPr>
          <w:rFonts w:ascii="仿宋_GB2312" w:hAnsi="仿宋_GB2312" w:eastAsia="仿宋_GB2312" w:cs="仿宋_GB2312"/>
          <w:b/>
          <w:color w:val="000000"/>
          <w:sz w:val="32"/>
          <w:szCs w:val="32"/>
        </w:rPr>
      </w:pPr>
    </w:p>
    <w:p>
      <w:pPr>
        <w:spacing w:line="360" w:lineRule="exact"/>
        <w:rPr>
          <w:rFonts w:ascii="仿宋_GB2312" w:hAnsi="仿宋_GB2312" w:eastAsia="仿宋_GB2312" w:cs="仿宋_GB2312"/>
          <w:b/>
          <w:color w:val="000000"/>
          <w:sz w:val="32"/>
          <w:szCs w:val="32"/>
        </w:rPr>
      </w:pPr>
    </w:p>
    <w:p>
      <w:pPr>
        <w:spacing w:line="360" w:lineRule="exact"/>
        <w:jc w:val="center"/>
        <w:rPr>
          <w:rFonts w:ascii="宋体" w:hAnsi="宋体"/>
          <w:b/>
          <w:color w:val="000000"/>
          <w:sz w:val="32"/>
          <w:szCs w:val="32"/>
        </w:rPr>
      </w:pPr>
      <w:r>
        <w:rPr>
          <w:rFonts w:hint="eastAsia" w:ascii="仿宋_GB2312" w:hAnsi="仿宋_GB2312" w:eastAsia="仿宋_GB2312" w:cs="仿宋_GB2312"/>
          <w:b/>
          <w:color w:val="000000"/>
          <w:sz w:val="32"/>
          <w:szCs w:val="32"/>
        </w:rPr>
        <w:t>第一章  竞争性磋商邀请书</w:t>
      </w:r>
    </w:p>
    <w:p>
      <w:pPr>
        <w:spacing w:line="360" w:lineRule="exact"/>
        <w:contextualSpacing/>
        <w:jc w:val="left"/>
        <w:rPr>
          <w:rFonts w:ascii="仿宋_GB2312" w:hAnsi="宋体" w:eastAsia="仿宋_GB2312"/>
          <w:color w:val="000000"/>
          <w:sz w:val="28"/>
          <w:szCs w:val="28"/>
        </w:rPr>
      </w:pPr>
    </w:p>
    <w:p>
      <w:pPr>
        <w:spacing w:line="360" w:lineRule="exact"/>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spacing w:line="360" w:lineRule="exact"/>
        <w:ind w:firstLine="560" w:firstLineChars="200"/>
        <w:contextualSpacing/>
        <w:jc w:val="left"/>
        <w:rPr>
          <w:rFonts w:eastAsia="仿宋_GB2312"/>
          <w:color w:val="000000"/>
          <w:sz w:val="28"/>
          <w:szCs w:val="28"/>
        </w:rPr>
      </w:pPr>
      <w:r>
        <w:rPr>
          <w:rFonts w:eastAsia="仿宋_GB2312"/>
          <w:color w:val="000000"/>
          <w:sz w:val="28"/>
          <w:szCs w:val="28"/>
        </w:rPr>
        <w:t>广西东博国际经贸投资有限公司就</w:t>
      </w:r>
      <w:r>
        <w:rPr>
          <w:rFonts w:eastAsia="仿宋_GB2312"/>
          <w:color w:val="000000"/>
          <w:sz w:val="28"/>
          <w:szCs w:val="28"/>
          <w:u w:val="single"/>
        </w:rPr>
        <w:t xml:space="preserve">  </w:t>
      </w:r>
      <w:r>
        <w:rPr>
          <w:rFonts w:hint="eastAsia" w:eastAsia="仿宋_GB2312"/>
          <w:bCs/>
          <w:sz w:val="28"/>
          <w:szCs w:val="28"/>
          <w:u w:val="single"/>
        </w:rPr>
        <w:t>宣传设计展示项目</w:t>
      </w:r>
      <w:r>
        <w:rPr>
          <w:rFonts w:eastAsia="仿宋_GB2312"/>
          <w:color w:val="000000"/>
          <w:sz w:val="28"/>
          <w:szCs w:val="28"/>
          <w:u w:val="single"/>
        </w:rPr>
        <w:t xml:space="preserve">  </w:t>
      </w:r>
      <w:r>
        <w:rPr>
          <w:rFonts w:eastAsia="仿宋_GB2312"/>
          <w:color w:val="000000"/>
          <w:sz w:val="28"/>
          <w:szCs w:val="28"/>
        </w:rPr>
        <w:t>进行竞争性磋商承包，</w:t>
      </w:r>
      <w:r>
        <w:rPr>
          <w:rFonts w:eastAsia="仿宋_GB2312"/>
          <w:sz w:val="28"/>
          <w:szCs w:val="28"/>
        </w:rPr>
        <w:t>特邀请贵单位参加竞标。有</w:t>
      </w:r>
      <w:r>
        <w:rPr>
          <w:rFonts w:eastAsia="仿宋_GB2312"/>
          <w:color w:val="000000"/>
          <w:sz w:val="28"/>
          <w:szCs w:val="28"/>
        </w:rPr>
        <w:t>关事项如下:</w:t>
      </w:r>
    </w:p>
    <w:p>
      <w:pPr>
        <w:spacing w:line="360" w:lineRule="exact"/>
        <w:ind w:firstLine="560" w:firstLineChars="200"/>
        <w:contextualSpacing/>
        <w:jc w:val="left"/>
        <w:rPr>
          <w:rFonts w:eastAsia="仿宋_GB2312"/>
          <w:color w:val="000000"/>
          <w:sz w:val="28"/>
          <w:szCs w:val="28"/>
        </w:rPr>
      </w:pPr>
      <w:r>
        <w:rPr>
          <w:rFonts w:eastAsia="仿宋_GB2312"/>
          <w:color w:val="000000"/>
          <w:sz w:val="28"/>
          <w:szCs w:val="28"/>
        </w:rPr>
        <w:t>一、项目名称：</w:t>
      </w:r>
      <w:r>
        <w:rPr>
          <w:rFonts w:hint="eastAsia" w:eastAsia="仿宋_GB2312"/>
          <w:sz w:val="28"/>
          <w:szCs w:val="28"/>
        </w:rPr>
        <w:t>宣传设计展示项目</w:t>
      </w:r>
    </w:p>
    <w:p>
      <w:pPr>
        <w:spacing w:line="360" w:lineRule="exact"/>
        <w:ind w:firstLine="560" w:firstLineChars="200"/>
        <w:contextualSpacing/>
        <w:jc w:val="left"/>
        <w:rPr>
          <w:rFonts w:eastAsia="仿宋_GB2312"/>
          <w:sz w:val="28"/>
          <w:szCs w:val="28"/>
        </w:rPr>
      </w:pPr>
      <w:r>
        <w:rPr>
          <w:rFonts w:eastAsia="仿宋_GB2312"/>
          <w:color w:val="000000"/>
          <w:sz w:val="28"/>
          <w:szCs w:val="28"/>
        </w:rPr>
        <w:t>二、竞标内容：</w:t>
      </w:r>
      <w:r>
        <w:rPr>
          <w:rFonts w:hint="eastAsia" w:eastAsia="仿宋_GB2312"/>
          <w:sz w:val="28"/>
          <w:szCs w:val="28"/>
        </w:rPr>
        <w:t>宣传设计</w:t>
      </w:r>
    </w:p>
    <w:p>
      <w:pPr>
        <w:spacing w:line="360" w:lineRule="exact"/>
        <w:ind w:left="1121" w:leftChars="267" w:hanging="560" w:hangingChars="200"/>
        <w:contextualSpacing/>
        <w:jc w:val="left"/>
        <w:rPr>
          <w:rFonts w:eastAsia="仿宋_GB2312"/>
          <w:sz w:val="28"/>
          <w:szCs w:val="28"/>
        </w:rPr>
      </w:pPr>
      <w:r>
        <w:rPr>
          <w:rFonts w:eastAsia="仿宋_GB2312"/>
          <w:sz w:val="28"/>
          <w:szCs w:val="28"/>
        </w:rPr>
        <w:t>三、竞标人资格</w:t>
      </w:r>
    </w:p>
    <w:p>
      <w:pPr>
        <w:spacing w:line="360" w:lineRule="exact"/>
        <w:ind w:firstLine="560" w:firstLineChars="200"/>
        <w:contextualSpacing/>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承包商</w:t>
      </w:r>
      <w:r>
        <w:rPr>
          <w:rFonts w:eastAsia="仿宋_GB2312"/>
          <w:color w:val="000000"/>
          <w:sz w:val="28"/>
          <w:szCs w:val="28"/>
        </w:rPr>
        <w:t>应具有独立法人资格和独立签订合同的权利，应为中华人民共和国境内注册的企业法人；</w:t>
      </w:r>
    </w:p>
    <w:p>
      <w:pPr>
        <w:spacing w:line="360" w:lineRule="exact"/>
        <w:ind w:firstLine="560" w:firstLineChars="200"/>
        <w:contextualSpacing/>
        <w:jc w:val="left"/>
        <w:rPr>
          <w:rFonts w:eastAsia="仿宋_GB2312"/>
          <w:color w:val="000000"/>
          <w:sz w:val="28"/>
          <w:szCs w:val="28"/>
        </w:rPr>
      </w:pPr>
      <w:r>
        <w:rPr>
          <w:rFonts w:eastAsia="仿宋_GB2312"/>
          <w:color w:val="000000"/>
          <w:sz w:val="28"/>
          <w:szCs w:val="28"/>
        </w:rPr>
        <w:t>2.依法经营此项采购服务的</w:t>
      </w:r>
      <w:r>
        <w:rPr>
          <w:rFonts w:hint="eastAsia" w:eastAsia="仿宋_GB2312"/>
          <w:color w:val="000000"/>
          <w:sz w:val="28"/>
          <w:szCs w:val="28"/>
        </w:rPr>
        <w:t>承包商，承包商</w:t>
      </w:r>
      <w:r>
        <w:rPr>
          <w:rFonts w:eastAsia="仿宋_GB2312"/>
          <w:color w:val="000000"/>
          <w:sz w:val="28"/>
          <w:szCs w:val="28"/>
        </w:rPr>
        <w:t>的资格条件：</w:t>
      </w:r>
    </w:p>
    <w:p>
      <w:pPr>
        <w:spacing w:line="360" w:lineRule="exact"/>
        <w:ind w:firstLine="560" w:firstLineChars="200"/>
        <w:contextualSpacing/>
        <w:jc w:val="left"/>
        <w:rPr>
          <w:rFonts w:eastAsia="仿宋_GB2312"/>
          <w:color w:val="000000"/>
          <w:sz w:val="28"/>
          <w:szCs w:val="28"/>
        </w:rPr>
      </w:pPr>
      <w:r>
        <w:rPr>
          <w:rFonts w:hint="eastAsia" w:eastAsia="仿宋_GB2312"/>
          <w:color w:val="000000"/>
          <w:sz w:val="28"/>
          <w:szCs w:val="28"/>
        </w:rPr>
        <w:t>（1）</w:t>
      </w:r>
      <w:r>
        <w:rPr>
          <w:rFonts w:eastAsia="仿宋_GB2312"/>
          <w:color w:val="000000"/>
          <w:sz w:val="28"/>
          <w:szCs w:val="28"/>
        </w:rPr>
        <w:t>具有独立承担民事责任的能力；</w:t>
      </w:r>
    </w:p>
    <w:p>
      <w:pPr>
        <w:spacing w:line="360" w:lineRule="exact"/>
        <w:ind w:firstLine="560" w:firstLineChars="200"/>
        <w:contextualSpacing/>
        <w:jc w:val="left"/>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具有良好的商业信誉和健全的财务会计制度；</w:t>
      </w:r>
    </w:p>
    <w:p>
      <w:pPr>
        <w:spacing w:line="360" w:lineRule="exact"/>
        <w:ind w:firstLine="560" w:firstLineChars="200"/>
        <w:contextualSpacing/>
        <w:jc w:val="left"/>
        <w:rPr>
          <w:rFonts w:eastAsia="仿宋_GB2312"/>
          <w:color w:val="000000"/>
          <w:sz w:val="28"/>
          <w:szCs w:val="28"/>
        </w:rPr>
      </w:pPr>
      <w:r>
        <w:rPr>
          <w:rFonts w:hint="eastAsia" w:eastAsia="仿宋_GB2312"/>
          <w:color w:val="000000"/>
          <w:sz w:val="28"/>
          <w:szCs w:val="28"/>
        </w:rPr>
        <w:t>（3）</w:t>
      </w:r>
      <w:r>
        <w:rPr>
          <w:rFonts w:eastAsia="仿宋_GB2312"/>
          <w:color w:val="000000"/>
          <w:sz w:val="28"/>
          <w:szCs w:val="28"/>
        </w:rPr>
        <w:t>具有履行合同所必需的设备和专业技术能力；</w:t>
      </w:r>
    </w:p>
    <w:p>
      <w:pPr>
        <w:spacing w:line="360" w:lineRule="exact"/>
        <w:ind w:firstLine="560" w:firstLineChars="200"/>
        <w:contextualSpacing/>
        <w:jc w:val="left"/>
        <w:rPr>
          <w:rFonts w:eastAsia="仿宋_GB2312"/>
          <w:color w:val="000000"/>
          <w:sz w:val="28"/>
          <w:szCs w:val="28"/>
        </w:rPr>
      </w:pPr>
      <w:r>
        <w:rPr>
          <w:rFonts w:hint="eastAsia" w:eastAsia="仿宋_GB2312"/>
          <w:color w:val="000000"/>
          <w:sz w:val="28"/>
          <w:szCs w:val="28"/>
        </w:rPr>
        <w:t>（4）</w:t>
      </w:r>
      <w:r>
        <w:rPr>
          <w:rFonts w:eastAsia="仿宋_GB2312"/>
          <w:color w:val="000000"/>
          <w:sz w:val="28"/>
          <w:szCs w:val="28"/>
        </w:rPr>
        <w:t>有依法缴纳税收和社会保障资金的良好记录；</w:t>
      </w:r>
    </w:p>
    <w:p>
      <w:pPr>
        <w:spacing w:line="360" w:lineRule="exact"/>
        <w:ind w:firstLine="560" w:firstLineChars="200"/>
        <w:contextualSpacing/>
        <w:jc w:val="left"/>
        <w:rPr>
          <w:rFonts w:eastAsia="仿宋_GB2312"/>
          <w:color w:val="000000"/>
          <w:sz w:val="28"/>
          <w:szCs w:val="28"/>
        </w:rPr>
      </w:pPr>
      <w:r>
        <w:rPr>
          <w:rFonts w:hint="eastAsia" w:eastAsia="仿宋_GB2312"/>
          <w:color w:val="000000"/>
          <w:sz w:val="28"/>
          <w:szCs w:val="28"/>
        </w:rPr>
        <w:t>3.本项目不接受联合体竞标。</w:t>
      </w:r>
    </w:p>
    <w:p>
      <w:pPr>
        <w:spacing w:line="360" w:lineRule="exact"/>
        <w:ind w:firstLine="700" w:firstLineChars="250"/>
        <w:contextualSpacing/>
        <w:jc w:val="left"/>
        <w:rPr>
          <w:rFonts w:eastAsia="仿宋_GB2312"/>
          <w:sz w:val="28"/>
          <w:szCs w:val="28"/>
        </w:rPr>
      </w:pPr>
      <w:r>
        <w:rPr>
          <w:rFonts w:eastAsia="仿宋_GB2312"/>
          <w:sz w:val="28"/>
          <w:szCs w:val="28"/>
        </w:rPr>
        <w:t>四、获取竞争性磋商文件时间及地点</w:t>
      </w:r>
    </w:p>
    <w:p>
      <w:pPr>
        <w:spacing w:line="360" w:lineRule="exact"/>
        <w:ind w:firstLine="560"/>
        <w:rPr>
          <w:rFonts w:eastAsia="仿宋_GB2312"/>
          <w:color w:val="auto"/>
          <w:sz w:val="28"/>
          <w:szCs w:val="28"/>
          <w:u w:val="single"/>
        </w:rPr>
      </w:pPr>
      <w:r>
        <w:rPr>
          <w:rFonts w:eastAsia="仿宋_GB2312"/>
          <w:color w:val="auto"/>
          <w:sz w:val="28"/>
          <w:szCs w:val="28"/>
        </w:rPr>
        <w:t>请于2023年8月</w:t>
      </w:r>
      <w:r>
        <w:rPr>
          <w:rFonts w:hint="eastAsia" w:eastAsia="仿宋_GB2312"/>
          <w:color w:val="auto"/>
          <w:sz w:val="28"/>
          <w:szCs w:val="28"/>
          <w:lang w:val="en-US" w:eastAsia="zh-CN"/>
        </w:rPr>
        <w:t>28</w:t>
      </w:r>
      <w:r>
        <w:rPr>
          <w:rFonts w:eastAsia="仿宋_GB2312"/>
          <w:color w:val="auto"/>
          <w:sz w:val="28"/>
          <w:szCs w:val="28"/>
        </w:rPr>
        <w:t xml:space="preserve"> 日—2023年8月</w:t>
      </w:r>
      <w:r>
        <w:rPr>
          <w:rFonts w:hint="eastAsia" w:eastAsia="仿宋_GB2312"/>
          <w:color w:val="auto"/>
          <w:sz w:val="28"/>
          <w:szCs w:val="28"/>
          <w:lang w:val="en-US" w:eastAsia="zh-CN"/>
        </w:rPr>
        <w:t>30</w:t>
      </w:r>
      <w:r>
        <w:rPr>
          <w:rFonts w:eastAsia="仿宋_GB2312"/>
          <w:color w:val="auto"/>
          <w:sz w:val="28"/>
          <w:szCs w:val="28"/>
        </w:rPr>
        <w:t>日到广西国际博览集团有限公司网站下载</w:t>
      </w:r>
    </w:p>
    <w:p>
      <w:pPr>
        <w:spacing w:line="360" w:lineRule="exact"/>
        <w:ind w:firstLine="560" w:firstLineChars="200"/>
        <w:contextualSpacing/>
        <w:jc w:val="left"/>
        <w:rPr>
          <w:rFonts w:eastAsia="仿宋_GB2312"/>
          <w:color w:val="auto"/>
          <w:sz w:val="28"/>
          <w:szCs w:val="28"/>
        </w:rPr>
      </w:pPr>
      <w:r>
        <w:rPr>
          <w:rFonts w:eastAsia="仿宋_GB2312"/>
          <w:color w:val="auto"/>
          <w:sz w:val="28"/>
          <w:szCs w:val="28"/>
        </w:rPr>
        <w:t>五、磋商时间和地点</w:t>
      </w:r>
    </w:p>
    <w:p>
      <w:pPr>
        <w:spacing w:line="360" w:lineRule="exact"/>
        <w:ind w:firstLine="1120" w:firstLineChars="400"/>
        <w:contextualSpacing/>
        <w:jc w:val="left"/>
        <w:rPr>
          <w:rFonts w:eastAsia="仿宋_GB2312"/>
          <w:color w:val="auto"/>
          <w:sz w:val="28"/>
          <w:szCs w:val="28"/>
        </w:rPr>
      </w:pPr>
      <w:r>
        <w:rPr>
          <w:rFonts w:eastAsia="仿宋_GB2312"/>
          <w:color w:val="auto"/>
          <w:sz w:val="28"/>
          <w:szCs w:val="28"/>
        </w:rPr>
        <w:t>谈    间：2023年8月</w:t>
      </w:r>
      <w:r>
        <w:rPr>
          <w:rFonts w:hint="eastAsia" w:eastAsia="仿宋_GB2312"/>
          <w:color w:val="auto"/>
          <w:sz w:val="28"/>
          <w:szCs w:val="28"/>
          <w:lang w:val="en-US" w:eastAsia="zh-CN"/>
        </w:rPr>
        <w:t>31</w:t>
      </w:r>
      <w:r>
        <w:rPr>
          <w:rFonts w:eastAsia="仿宋_GB2312"/>
          <w:color w:val="auto"/>
          <w:sz w:val="28"/>
          <w:szCs w:val="28"/>
        </w:rPr>
        <w:t>日</w:t>
      </w:r>
      <w:r>
        <w:rPr>
          <w:rFonts w:hint="eastAsia" w:eastAsia="仿宋_GB2312"/>
          <w:color w:val="auto"/>
          <w:sz w:val="28"/>
          <w:szCs w:val="28"/>
          <w:lang w:val="en-US" w:eastAsia="zh-CN"/>
        </w:rPr>
        <w:t>10</w:t>
      </w:r>
      <w:r>
        <w:rPr>
          <w:rFonts w:eastAsia="仿宋_GB2312"/>
          <w:color w:val="auto"/>
          <w:sz w:val="28"/>
          <w:szCs w:val="28"/>
        </w:rPr>
        <w:t>:</w:t>
      </w:r>
      <w:r>
        <w:rPr>
          <w:rFonts w:hint="eastAsia" w:eastAsia="仿宋_GB2312"/>
          <w:color w:val="auto"/>
          <w:sz w:val="28"/>
          <w:szCs w:val="28"/>
          <w:lang w:val="en-US" w:eastAsia="zh-CN"/>
        </w:rPr>
        <w:t>3</w:t>
      </w:r>
      <w:r>
        <w:rPr>
          <w:rFonts w:eastAsia="仿宋_GB2312"/>
          <w:color w:val="auto"/>
          <w:sz w:val="28"/>
          <w:szCs w:val="28"/>
        </w:rPr>
        <w:t>0</w:t>
      </w:r>
    </w:p>
    <w:p>
      <w:pPr>
        <w:spacing w:line="360" w:lineRule="exact"/>
        <w:ind w:firstLine="1120" w:firstLineChars="400"/>
        <w:contextualSpacing/>
        <w:jc w:val="left"/>
        <w:rPr>
          <w:rFonts w:eastAsia="仿宋_GB2312"/>
          <w:color w:val="000000"/>
          <w:sz w:val="28"/>
          <w:szCs w:val="28"/>
        </w:rPr>
      </w:pPr>
      <w:r>
        <w:rPr>
          <w:rFonts w:eastAsia="仿宋_GB2312"/>
          <w:color w:val="000000"/>
          <w:sz w:val="28"/>
          <w:szCs w:val="28"/>
        </w:rPr>
        <w:t>地    点：南宁市良庆区平乐大道10号商务街4号楼</w:t>
      </w:r>
    </w:p>
    <w:p>
      <w:pPr>
        <w:spacing w:line="360" w:lineRule="exact"/>
        <w:ind w:firstLine="560" w:firstLineChars="200"/>
        <w:contextualSpacing/>
        <w:jc w:val="left"/>
        <w:rPr>
          <w:rFonts w:eastAsia="仿宋_GB2312"/>
          <w:color w:val="000000"/>
          <w:sz w:val="28"/>
          <w:szCs w:val="28"/>
        </w:rPr>
      </w:pPr>
      <w:r>
        <w:rPr>
          <w:rFonts w:eastAsia="仿宋_GB2312"/>
          <w:color w:val="000000"/>
          <w:sz w:val="28"/>
          <w:szCs w:val="28"/>
        </w:rPr>
        <w:t>六、联系方式</w:t>
      </w:r>
    </w:p>
    <w:p>
      <w:pPr>
        <w:spacing w:line="360" w:lineRule="exact"/>
        <w:ind w:firstLine="1120" w:firstLineChars="400"/>
        <w:contextualSpacing/>
        <w:jc w:val="left"/>
        <w:rPr>
          <w:rFonts w:eastAsia="仿宋_GB2312"/>
          <w:color w:val="000000"/>
          <w:sz w:val="28"/>
          <w:szCs w:val="28"/>
        </w:rPr>
      </w:pPr>
      <w:r>
        <w:rPr>
          <w:rFonts w:eastAsia="仿宋_GB2312"/>
          <w:color w:val="000000"/>
          <w:sz w:val="28"/>
          <w:szCs w:val="28"/>
        </w:rPr>
        <w:t>单位名称：广西东博国际经贸投资有限公司</w:t>
      </w:r>
    </w:p>
    <w:p>
      <w:pPr>
        <w:spacing w:line="360" w:lineRule="exact"/>
        <w:ind w:left="1117" w:leftChars="532"/>
        <w:contextualSpacing/>
        <w:jc w:val="left"/>
        <w:rPr>
          <w:rFonts w:eastAsia="仿宋_GB2312"/>
          <w:color w:val="000000"/>
          <w:sz w:val="28"/>
          <w:szCs w:val="28"/>
        </w:rPr>
      </w:pPr>
      <w:r>
        <w:rPr>
          <w:rFonts w:eastAsia="仿宋_GB2312"/>
          <w:color w:val="000000"/>
          <w:sz w:val="28"/>
          <w:szCs w:val="28"/>
        </w:rPr>
        <w:t>地    址：南宁市良庆区平乐大道10号商务街4号楼</w:t>
      </w:r>
    </w:p>
    <w:p>
      <w:pPr>
        <w:spacing w:line="360" w:lineRule="exact"/>
        <w:ind w:firstLine="1120" w:firstLineChars="400"/>
        <w:contextualSpacing/>
        <w:jc w:val="left"/>
        <w:rPr>
          <w:rFonts w:eastAsia="仿宋_GB2312"/>
          <w:color w:val="000000"/>
          <w:sz w:val="28"/>
          <w:szCs w:val="28"/>
        </w:rPr>
      </w:pPr>
      <w:r>
        <w:rPr>
          <w:rFonts w:eastAsia="仿宋_GB2312"/>
          <w:color w:val="000000"/>
          <w:sz w:val="28"/>
          <w:szCs w:val="28"/>
        </w:rPr>
        <w:t>邮    编：</w:t>
      </w:r>
      <w:r>
        <w:rPr>
          <w:color w:val="333333"/>
          <w:sz w:val="28"/>
          <w:szCs w:val="28"/>
          <w:shd w:val="clear" w:color="auto" w:fill="FFFFFF"/>
        </w:rPr>
        <w:t>530201</w:t>
      </w:r>
    </w:p>
    <w:p>
      <w:pPr>
        <w:spacing w:line="360" w:lineRule="exact"/>
        <w:ind w:firstLine="1120" w:firstLineChars="400"/>
        <w:contextualSpacing/>
        <w:jc w:val="left"/>
        <w:rPr>
          <w:rFonts w:eastAsia="仿宋_GB2312"/>
          <w:color w:val="000000"/>
          <w:sz w:val="28"/>
          <w:szCs w:val="28"/>
        </w:rPr>
      </w:pPr>
      <w:r>
        <w:rPr>
          <w:rFonts w:eastAsia="仿宋_GB2312"/>
          <w:color w:val="000000"/>
          <w:sz w:val="28"/>
          <w:szCs w:val="28"/>
        </w:rPr>
        <w:t>联 系 人</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韦羽鹏</w:t>
      </w:r>
      <w:r>
        <w:rPr>
          <w:rFonts w:eastAsia="仿宋_GB2312"/>
          <w:color w:val="000000" w:themeColor="text1"/>
          <w:sz w:val="28"/>
          <w:szCs w:val="28"/>
          <w14:textFill>
            <w14:solidFill>
              <w14:schemeClr w14:val="tx1"/>
            </w14:solidFill>
          </w14:textFill>
        </w:rPr>
        <w:t>，0771-8060852</w:t>
      </w:r>
    </w:p>
    <w:p>
      <w:pPr>
        <w:numPr>
          <w:ilvl w:val="0"/>
          <w:numId w:val="2"/>
        </w:numPr>
        <w:spacing w:line="360" w:lineRule="exact"/>
        <w:ind w:left="560"/>
        <w:contextualSpacing/>
        <w:jc w:val="left"/>
        <w:rPr>
          <w:rFonts w:eastAsia="仿宋_GB2312"/>
          <w:color w:val="000000"/>
          <w:sz w:val="28"/>
          <w:szCs w:val="28"/>
        </w:rPr>
      </w:pPr>
      <w:r>
        <w:rPr>
          <w:rFonts w:eastAsia="仿宋_GB2312"/>
          <w:color w:val="000000"/>
          <w:sz w:val="28"/>
          <w:szCs w:val="28"/>
        </w:rPr>
        <w:t>本项目磋商时间、地点及联系方式如有变更，将以电话形式另行告知；其它内容如有变更，将以书面形式另行告知。</w:t>
      </w:r>
    </w:p>
    <w:p>
      <w:pPr>
        <w:spacing w:line="360" w:lineRule="exact"/>
        <w:contextualSpacing/>
        <w:jc w:val="left"/>
        <w:rPr>
          <w:rFonts w:eastAsia="仿宋_GB2312"/>
          <w:color w:val="000000"/>
          <w:sz w:val="28"/>
          <w:szCs w:val="28"/>
        </w:rPr>
      </w:pPr>
    </w:p>
    <w:p>
      <w:pPr>
        <w:tabs>
          <w:tab w:val="left" w:pos="632"/>
        </w:tabs>
        <w:spacing w:line="360" w:lineRule="exact"/>
        <w:jc w:val="center"/>
        <w:rPr>
          <w:rFonts w:eastAsia="仿宋_GB2312"/>
          <w:color w:val="000000"/>
          <w:sz w:val="28"/>
          <w:szCs w:val="28"/>
        </w:rPr>
      </w:pPr>
      <w:r>
        <w:rPr>
          <w:rFonts w:eastAsia="仿宋_GB2312"/>
          <w:color w:val="000000"/>
          <w:sz w:val="28"/>
          <w:szCs w:val="28"/>
        </w:rPr>
        <w:t xml:space="preserve">                                广西东博国际经贸投资有限公司</w:t>
      </w:r>
    </w:p>
    <w:p>
      <w:pPr>
        <w:tabs>
          <w:tab w:val="left" w:pos="632"/>
        </w:tabs>
        <w:spacing w:line="360" w:lineRule="exact"/>
        <w:jc w:val="center"/>
        <w:rPr>
          <w:b/>
          <w:bCs/>
          <w:color w:val="000000"/>
          <w:sz w:val="36"/>
          <w:szCs w:val="36"/>
        </w:rPr>
      </w:pPr>
      <w:r>
        <w:rPr>
          <w:rFonts w:eastAsia="仿宋_GB2312"/>
          <w:color w:val="000000"/>
          <w:sz w:val="28"/>
          <w:szCs w:val="28"/>
        </w:rPr>
        <w:t xml:space="preserve">                               2023年8月</w:t>
      </w:r>
      <w:r>
        <w:rPr>
          <w:rFonts w:hint="eastAsia" w:eastAsia="仿宋_GB2312"/>
          <w:color w:val="000000"/>
          <w:sz w:val="28"/>
          <w:szCs w:val="28"/>
          <w:lang w:val="en-US" w:eastAsia="zh-CN"/>
        </w:rPr>
        <w:t>28</w:t>
      </w:r>
      <w:r>
        <w:rPr>
          <w:rFonts w:eastAsia="仿宋_GB2312"/>
          <w:color w:val="000000"/>
          <w:sz w:val="28"/>
          <w:szCs w:val="28"/>
        </w:rPr>
        <w:t>日</w:t>
      </w:r>
    </w:p>
    <w:p>
      <w:pPr>
        <w:tabs>
          <w:tab w:val="left" w:pos="632"/>
        </w:tabs>
        <w:jc w:val="center"/>
        <w:rPr>
          <w:rFonts w:ascii="仿宋_GB2312" w:hAnsi="仿宋_GB2312" w:eastAsia="仿宋_GB2312" w:cs="仿宋_GB2312"/>
          <w:b/>
          <w:bCs/>
          <w:color w:val="000000"/>
          <w:sz w:val="32"/>
          <w:szCs w:val="32"/>
        </w:rPr>
      </w:pPr>
    </w:p>
    <w:p>
      <w:pPr>
        <w:tabs>
          <w:tab w:val="left" w:pos="632"/>
        </w:tabs>
        <w:rPr>
          <w:rFonts w:ascii="仿宋_GB2312" w:hAnsi="仿宋_GB2312" w:eastAsia="仿宋_GB2312" w:cs="仿宋_GB2312"/>
          <w:b/>
          <w:bCs/>
          <w:color w:val="000000"/>
          <w:sz w:val="32"/>
          <w:szCs w:val="32"/>
        </w:rPr>
      </w:pPr>
    </w:p>
    <w:p>
      <w:pPr>
        <w:tabs>
          <w:tab w:val="left" w:pos="632"/>
        </w:tabs>
        <w:rPr>
          <w:rFonts w:ascii="仿宋_GB2312" w:hAnsi="仿宋_GB2312" w:eastAsia="仿宋_GB2312" w:cs="仿宋_GB2312"/>
          <w:b/>
          <w:bCs/>
          <w:color w:val="000000"/>
          <w:sz w:val="32"/>
          <w:szCs w:val="32"/>
        </w:rPr>
      </w:pPr>
    </w:p>
    <w:p>
      <w:pPr>
        <w:tabs>
          <w:tab w:val="left" w:pos="632"/>
        </w:tabs>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78" w:beforeLines="25" w:after="78" w:afterLines="25" w:line="440" w:lineRule="exact"/>
        <w:ind w:right="-105" w:rightChars="-50"/>
        <w:jc w:val="center"/>
        <w:rPr>
          <w:rFonts w:ascii="仿宋_GB2312"/>
          <w:b/>
          <w:bCs/>
          <w:color w:val="000000"/>
          <w:sz w:val="28"/>
          <w:szCs w:val="28"/>
        </w:rPr>
      </w:pPr>
      <w:r>
        <w:rPr>
          <w:rFonts w:hint="eastAsia" w:ascii="仿宋_GB2312"/>
          <w:b/>
          <w:bCs/>
          <w:color w:val="000000"/>
          <w:szCs w:val="21"/>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764"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宣传设计展示项目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hAnsiTheme="minorEastAsia" w:cstheme="minorEastAsia"/>
                <w:sz w:val="24"/>
              </w:rPr>
            </w:pPr>
            <w:r>
              <w:rPr>
                <w:rFonts w:hint="eastAsia" w:eastAsia="仿宋_GB2312"/>
                <w:sz w:val="22"/>
                <w:szCs w:val="22"/>
                <w:lang w:val="en-US" w:eastAsia="zh-CN"/>
              </w:rPr>
              <w:t>22</w:t>
            </w:r>
            <w:r>
              <w:rPr>
                <w:rFonts w:hint="eastAsia" w:eastAsia="仿宋_GB2312"/>
                <w:sz w:val="22"/>
                <w:szCs w:val="22"/>
              </w:rPr>
              <w:t>万元（含税）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马山县体育馆一楼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auto"/>
                <w:sz w:val="24"/>
              </w:rPr>
            </w:pPr>
            <w:r>
              <w:rPr>
                <w:rFonts w:hint="eastAsia" w:ascii="仿宋_GB2312" w:hAnsi="宋体" w:eastAsia="仿宋_GB2312"/>
                <w:color w:val="auto"/>
                <w:sz w:val="24"/>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auto"/>
                <w:sz w:val="24"/>
              </w:rPr>
            </w:pPr>
            <w:r>
              <w:rPr>
                <w:rFonts w:hint="eastAsia" w:ascii="仿宋_GB2312" w:hAnsi="宋体" w:eastAsia="仿宋_GB2312"/>
                <w:color w:val="auto"/>
                <w:sz w:val="24"/>
              </w:rPr>
              <w:t>服务期限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auto"/>
                <w:sz w:val="24"/>
              </w:rPr>
            </w:pPr>
            <w:r>
              <w:rPr>
                <w:rFonts w:hint="eastAsia" w:ascii="仿宋_GB2312" w:hAnsi="宋体" w:eastAsia="仿宋_GB2312"/>
                <w:color w:val="auto"/>
                <w:sz w:val="24"/>
              </w:rPr>
              <w:t>2023年</w:t>
            </w:r>
            <w:r>
              <w:rPr>
                <w:rFonts w:hint="eastAsia" w:ascii="仿宋_GB2312" w:hAnsi="宋体" w:eastAsia="仿宋_GB2312"/>
                <w:color w:val="auto"/>
                <w:sz w:val="24"/>
                <w:lang w:val="en-US" w:eastAsia="zh-CN"/>
              </w:rPr>
              <w:t>9</w:t>
            </w:r>
            <w:r>
              <w:rPr>
                <w:rFonts w:hint="eastAsia" w:ascii="仿宋_GB2312" w:hAnsi="宋体" w:eastAsia="仿宋_GB2312"/>
                <w:color w:val="auto"/>
                <w:sz w:val="24"/>
              </w:rPr>
              <w:t>月</w:t>
            </w:r>
            <w:r>
              <w:rPr>
                <w:rFonts w:hint="eastAsia" w:ascii="仿宋_GB2312" w:hAnsi="宋体" w:eastAsia="仿宋_GB2312"/>
                <w:color w:val="auto"/>
                <w:sz w:val="24"/>
                <w:lang w:val="en-US" w:eastAsia="zh-CN"/>
              </w:rPr>
              <w:t>8</w:t>
            </w:r>
            <w:r>
              <w:rPr>
                <w:rFonts w:hint="eastAsia" w:ascii="仿宋_GB2312" w:hAnsi="宋体"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设计制作方案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响应文件内需包含设计制作方案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1、承包商应具有独立法人资格和独立签订合同的权利，应为中华人民共和国境内注册的企业法人；</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2、具有良好的银行资信和商业信誉，没有处于被责令停业，财产被接管、冻结，破产状态；（未在“信用中国”网站、“中国政府采购网”网站“国家企业信用信息公示系统”中任一网站被列入失信被执行人名单、重大税收违法失信主体名单或政府采购严重违法失信行为记录名单的承包商。）</w:t>
            </w:r>
          </w:p>
          <w:p>
            <w:pPr>
              <w:spacing w:line="320" w:lineRule="exact"/>
            </w:pPr>
            <w:r>
              <w:rPr>
                <w:rFonts w:hint="eastAsia" w:ascii="仿宋_GB2312" w:hAnsi="宋体" w:eastAsia="仿宋_GB2312"/>
                <w:color w:val="000000"/>
                <w:sz w:val="24"/>
              </w:rPr>
              <w:t>3、不接受联合体投标。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8</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s="宋体"/>
                <w:kern w:val="0"/>
                <w:sz w:val="24"/>
              </w:rPr>
              <w:t>设计装修包工包料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，副本2份。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从磋商响应文件提交截止之日起3日历天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auto"/>
                <w:sz w:val="24"/>
                <w:lang w:eastAsia="zh-CN"/>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auto"/>
                <w:sz w:val="24"/>
              </w:rPr>
            </w:pPr>
            <w:r>
              <w:rPr>
                <w:rFonts w:hint="eastAsia" w:ascii="仿宋_GB2312" w:hAnsi="宋体" w:eastAsia="仿宋_GB2312"/>
                <w:color w:val="auto"/>
                <w:sz w:val="24"/>
              </w:rPr>
              <w:t>磋商响应文件</w:t>
            </w:r>
          </w:p>
          <w:p>
            <w:pPr>
              <w:spacing w:line="320" w:lineRule="exact"/>
              <w:jc w:val="center"/>
              <w:rPr>
                <w:rFonts w:ascii="仿宋_GB2312" w:hAnsi="宋体" w:eastAsia="仿宋_GB2312"/>
                <w:color w:val="auto"/>
                <w:sz w:val="24"/>
              </w:rPr>
            </w:pPr>
            <w:r>
              <w:rPr>
                <w:rFonts w:hint="eastAsia" w:ascii="仿宋_GB2312" w:hAnsi="宋体" w:eastAsia="仿宋_GB2312"/>
                <w:color w:val="auto"/>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auto"/>
                <w:sz w:val="24"/>
              </w:rPr>
            </w:pPr>
            <w:r>
              <w:rPr>
                <w:rFonts w:hint="eastAsia" w:ascii="仿宋_GB2312" w:hAnsi="宋体" w:eastAsia="仿宋_GB2312"/>
                <w:color w:val="auto"/>
                <w:sz w:val="24"/>
              </w:rPr>
              <w:t>地点：广西东博国际经贸投资有限公司</w:t>
            </w:r>
          </w:p>
          <w:p>
            <w:pPr>
              <w:spacing w:line="320" w:lineRule="exact"/>
              <w:rPr>
                <w:rFonts w:ascii="仿宋_GB2312" w:hAnsi="宋体" w:eastAsia="仿宋_GB2312"/>
                <w:color w:val="auto"/>
                <w:sz w:val="24"/>
              </w:rPr>
            </w:pPr>
            <w:r>
              <w:rPr>
                <w:rFonts w:hint="eastAsia" w:ascii="仿宋_GB2312" w:hAnsi="宋体" w:eastAsia="仿宋_GB2312"/>
                <w:color w:val="auto"/>
                <w:sz w:val="24"/>
              </w:rPr>
              <w:t xml:space="preserve">      南宁市良庆区平乐大道10号商务街4号楼</w:t>
            </w:r>
          </w:p>
          <w:p>
            <w:pPr>
              <w:spacing w:line="320" w:lineRule="exact"/>
              <w:rPr>
                <w:rFonts w:ascii="仿宋_GB2312" w:hAnsi="宋体" w:eastAsia="仿宋_GB2312"/>
                <w:color w:val="auto"/>
                <w:sz w:val="24"/>
              </w:rPr>
            </w:pPr>
            <w:r>
              <w:rPr>
                <w:rFonts w:hint="eastAsia" w:ascii="仿宋_GB2312" w:hAnsi="宋体" w:eastAsia="仿宋_GB2312"/>
                <w:color w:val="auto"/>
                <w:sz w:val="24"/>
              </w:rPr>
              <w:t>截止时间: 2023年</w:t>
            </w:r>
            <w:r>
              <w:rPr>
                <w:rFonts w:ascii="仿宋_GB2312" w:hAnsi="宋体" w:eastAsia="仿宋_GB2312"/>
                <w:color w:val="auto"/>
                <w:sz w:val="24"/>
              </w:rPr>
              <w:t>8</w:t>
            </w:r>
            <w:r>
              <w:rPr>
                <w:rFonts w:hint="eastAsia" w:ascii="仿宋_GB2312" w:hAnsi="宋体" w:eastAsia="仿宋_GB2312"/>
                <w:color w:val="auto"/>
                <w:sz w:val="24"/>
              </w:rPr>
              <w:t>月</w:t>
            </w:r>
            <w:r>
              <w:rPr>
                <w:rFonts w:hint="eastAsia" w:ascii="仿宋_GB2312" w:hAnsi="宋体" w:eastAsia="仿宋_GB2312"/>
                <w:color w:val="auto"/>
                <w:sz w:val="24"/>
                <w:lang w:val="en-US" w:eastAsia="zh-CN"/>
              </w:rPr>
              <w:t>31</w:t>
            </w:r>
            <w:r>
              <w:rPr>
                <w:rFonts w:ascii="仿宋_GB2312" w:hAnsi="宋体" w:eastAsia="仿宋_GB2312"/>
                <w:color w:val="auto"/>
                <w:sz w:val="24"/>
              </w:rPr>
              <w:t xml:space="preserve"> </w:t>
            </w:r>
            <w:r>
              <w:rPr>
                <w:rFonts w:hint="eastAsia" w:ascii="仿宋_GB2312" w:hAnsi="宋体" w:eastAsia="仿宋_GB2312"/>
                <w:color w:val="auto"/>
                <w:sz w:val="24"/>
              </w:rPr>
              <w:t>日</w:t>
            </w:r>
            <w:r>
              <w:rPr>
                <w:rFonts w:hint="eastAsia" w:ascii="仿宋_GB2312" w:hAnsi="宋体" w:eastAsia="仿宋_GB2312"/>
                <w:color w:val="auto"/>
                <w:sz w:val="24"/>
                <w:lang w:val="en-US" w:eastAsia="zh-CN"/>
              </w:rPr>
              <w:t>10:</w:t>
            </w:r>
            <w:r>
              <w:rPr>
                <w:rFonts w:hint="eastAsia" w:ascii="仿宋_GB2312" w:hAnsi="宋体" w:eastAsia="仿宋_GB2312"/>
                <w:color w:val="auto"/>
                <w:sz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成交承包商须为所有进场施工人员购买工伤保险</w:t>
            </w:r>
          </w:p>
        </w:tc>
      </w:tr>
    </w:tbl>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pStyle w:val="24"/>
      </w:pP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一、总则</w:t>
      </w:r>
    </w:p>
    <w:p>
      <w:pPr>
        <w:adjustRightInd w:val="0"/>
        <w:snapToGrid w:val="0"/>
        <w:spacing w:before="78" w:beforeLines="25" w:after="78"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1.项目说明</w:t>
      </w:r>
    </w:p>
    <w:p>
      <w:pPr>
        <w:snapToGrid w:val="0"/>
        <w:spacing w:line="360" w:lineRule="auto"/>
        <w:ind w:firstLine="480" w:firstLineChars="200"/>
        <w:jc w:val="left"/>
        <w:rPr>
          <w:rFonts w:ascii="仿宋_GB2312" w:hAnsi="仿宋" w:eastAsia="仿宋_GB2312" w:cstheme="minorEastAsia"/>
          <w:bCs/>
          <w:sz w:val="24"/>
        </w:rPr>
      </w:pPr>
      <w:r>
        <w:rPr>
          <w:rFonts w:hint="eastAsia" w:ascii="仿宋_GB2312" w:hAnsi="宋体" w:eastAsia="仿宋_GB2312"/>
          <w:sz w:val="24"/>
        </w:rPr>
        <w:t>1</w:t>
      </w:r>
      <w:r>
        <w:rPr>
          <w:rFonts w:hint="eastAsia" w:ascii="仿宋_GB2312" w:hAnsi="宋体" w:eastAsia="仿宋_GB2312" w:cs="宋体"/>
          <w:kern w:val="0"/>
          <w:sz w:val="24"/>
        </w:rPr>
        <w:t>.l 项目名称：</w:t>
      </w:r>
      <w:bookmarkStart w:id="3" w:name="_Hlk142251433"/>
      <w:r>
        <w:rPr>
          <w:rFonts w:hint="eastAsia" w:ascii="仿宋_GB2312" w:hAnsi="宋体" w:eastAsia="仿宋_GB2312"/>
          <w:color w:val="000000"/>
          <w:sz w:val="24"/>
        </w:rPr>
        <w:t>宣传设计展示项目</w:t>
      </w:r>
    </w:p>
    <w:bookmarkEnd w:id="3"/>
    <w:p>
      <w:pPr>
        <w:snapToGrid w:val="0"/>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s="宋体"/>
          <w:kern w:val="0"/>
          <w:sz w:val="24"/>
        </w:rPr>
        <w:t>1.2项目地点：</w:t>
      </w:r>
      <w:r>
        <w:rPr>
          <w:rFonts w:hint="eastAsia" w:ascii="仿宋_GB2312" w:hAnsi="宋体" w:eastAsia="仿宋_GB2312"/>
          <w:color w:val="000000"/>
          <w:sz w:val="24"/>
        </w:rPr>
        <w:t>马山县体育馆一楼</w:t>
      </w:r>
    </w:p>
    <w:p>
      <w:pPr>
        <w:snapToGrid w:val="0"/>
        <w:spacing w:line="360" w:lineRule="auto"/>
        <w:ind w:firstLine="480" w:firstLineChars="200"/>
        <w:jc w:val="left"/>
        <w:rPr>
          <w:rFonts w:ascii="仿宋_GB2312" w:hAnsi="宋体" w:eastAsia="仿宋_GB2312"/>
          <w:sz w:val="24"/>
        </w:rPr>
      </w:pPr>
      <w:r>
        <w:rPr>
          <w:rFonts w:hint="eastAsia" w:ascii="仿宋_GB2312" w:hAnsi="宋体" w:eastAsia="仿宋_GB2312" w:cs="宋体"/>
          <w:kern w:val="0"/>
          <w:sz w:val="24"/>
        </w:rPr>
        <w:t>1.3承包方式：设计装修包工包料</w:t>
      </w:r>
    </w:p>
    <w:p>
      <w:pPr>
        <w:adjustRightInd w:val="0"/>
        <w:snapToGrid w:val="0"/>
        <w:spacing w:before="78" w:beforeLines="25" w:after="78" w:afterLines="25" w:line="360" w:lineRule="auto"/>
        <w:ind w:right="17" w:firstLine="480" w:firstLineChars="200"/>
        <w:rPr>
          <w:rFonts w:ascii="仿宋_GB2312" w:hAnsi="宋体" w:eastAsia="仿宋_GB2312" w:cs="宋体"/>
          <w:kern w:val="0"/>
          <w:sz w:val="24"/>
        </w:rPr>
      </w:pPr>
      <w:r>
        <w:rPr>
          <w:rFonts w:hint="eastAsia" w:ascii="仿宋_GB2312" w:hAnsi="宋体" w:eastAsia="仿宋_GB2312" w:cs="宋体"/>
          <w:kern w:val="0"/>
          <w:sz w:val="24"/>
        </w:rPr>
        <w:t>1.4质量标准：合格</w:t>
      </w:r>
    </w:p>
    <w:p>
      <w:pPr>
        <w:adjustRightInd w:val="0"/>
        <w:snapToGrid w:val="0"/>
        <w:spacing w:before="78" w:beforeLines="25" w:after="78" w:afterLines="25" w:line="360" w:lineRule="auto"/>
        <w:ind w:right="17" w:firstLine="480" w:firstLineChars="200"/>
        <w:rPr>
          <w:rFonts w:ascii="仿宋_GB2312" w:hAnsi="宋体" w:eastAsia="仿宋_GB2312" w:cs="宋体"/>
          <w:kern w:val="0"/>
          <w:sz w:val="24"/>
        </w:rPr>
      </w:pPr>
      <w:r>
        <w:rPr>
          <w:rFonts w:hint="eastAsia" w:ascii="仿宋_GB2312" w:hAnsi="宋体" w:eastAsia="仿宋_GB2312" w:cs="宋体"/>
          <w:kern w:val="0"/>
          <w:sz w:val="24"/>
        </w:rPr>
        <w:t>1.5质保时间：1年</w:t>
      </w:r>
    </w:p>
    <w:p>
      <w:pPr>
        <w:snapToGrid w:val="0"/>
        <w:spacing w:before="78" w:beforeLines="25" w:after="78" w:afterLines="25" w:line="360" w:lineRule="auto"/>
        <w:ind w:firstLine="480" w:firstLineChars="200"/>
        <w:rPr>
          <w:rFonts w:ascii="仿宋_GB2312" w:hAnsi="宋体" w:eastAsia="仿宋_GB2312" w:cs="宋体"/>
          <w:color w:val="auto"/>
          <w:kern w:val="0"/>
          <w:sz w:val="24"/>
        </w:rPr>
      </w:pPr>
      <w:r>
        <w:rPr>
          <w:rFonts w:hint="eastAsia" w:ascii="仿宋_GB2312" w:hAnsi="宋体" w:eastAsia="仿宋_GB2312" w:cs="宋体"/>
          <w:color w:val="auto"/>
          <w:kern w:val="0"/>
          <w:sz w:val="24"/>
        </w:rPr>
        <w:t>1.6 设计布置装修完成期限：</w:t>
      </w:r>
      <w:r>
        <w:rPr>
          <w:rFonts w:hint="eastAsia" w:ascii="仿宋_GB2312" w:hAnsi="宋体" w:eastAsia="仿宋_GB2312"/>
          <w:color w:val="auto"/>
          <w:sz w:val="24"/>
        </w:rPr>
        <w:t>2023年</w:t>
      </w:r>
      <w:r>
        <w:rPr>
          <w:rFonts w:hint="eastAsia" w:ascii="仿宋_GB2312" w:hAnsi="宋体" w:eastAsia="仿宋_GB2312"/>
          <w:color w:val="auto"/>
          <w:sz w:val="24"/>
          <w:lang w:val="en-US" w:eastAsia="zh-CN"/>
        </w:rPr>
        <w:t>9</w:t>
      </w:r>
      <w:r>
        <w:rPr>
          <w:rFonts w:hint="eastAsia" w:ascii="仿宋_GB2312" w:hAnsi="宋体" w:eastAsia="仿宋_GB2312"/>
          <w:color w:val="auto"/>
          <w:sz w:val="24"/>
        </w:rPr>
        <w:t>月</w:t>
      </w:r>
      <w:r>
        <w:rPr>
          <w:rFonts w:hint="eastAsia" w:ascii="仿宋_GB2312" w:hAnsi="宋体" w:eastAsia="仿宋_GB2312"/>
          <w:color w:val="auto"/>
          <w:sz w:val="24"/>
          <w:lang w:val="en-US" w:eastAsia="zh-CN"/>
        </w:rPr>
        <w:t>8</w:t>
      </w:r>
      <w:r>
        <w:rPr>
          <w:rFonts w:hint="eastAsia" w:ascii="仿宋_GB2312" w:hAnsi="宋体" w:eastAsia="仿宋_GB2312"/>
          <w:color w:val="auto"/>
          <w:sz w:val="24"/>
        </w:rPr>
        <w:t>日</w:t>
      </w:r>
    </w:p>
    <w:p>
      <w:pPr>
        <w:snapToGrid w:val="0"/>
        <w:spacing w:before="78" w:beforeLines="25" w:after="78"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采购人就有关磋商的所有来往函电均应使用中文。磋商承包商提交的支持文件和印刷的文献可以使用别的语言，但其相应内容必须附有中文翻译文本，在解释竞争性磋商响应文件时以翻译文本为主。</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2.6竞争性磋商响应文件的组成</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竞争性磋商响应文件应分为资信及商务文件和技术文件两个部分组成，请按照以下要求提供，未按照要求提供的、或未提供完整资料的，投标视为无效。</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2.6.1资信及商务文件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★（1）磋商书；（附件一）</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sz w:val="24"/>
        </w:rPr>
        <w:t>★（2）</w:t>
      </w:r>
      <w:r>
        <w:rPr>
          <w:rFonts w:hint="eastAsia" w:ascii="仿宋_GB2312" w:hAnsi="宋体" w:eastAsia="仿宋_GB2312"/>
          <w:color w:val="000000"/>
          <w:sz w:val="24"/>
        </w:rPr>
        <w:t>磋商报价表；（附件二）</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sz w:val="24"/>
        </w:rPr>
        <w:t>★（3）</w:t>
      </w:r>
      <w:r>
        <w:rPr>
          <w:rFonts w:hint="eastAsia" w:ascii="仿宋_GB2312" w:hAnsi="宋体" w:eastAsia="仿宋_GB2312"/>
          <w:color w:val="000000"/>
          <w:sz w:val="24"/>
        </w:rPr>
        <w:t>磋商报价细项表；（附件三）</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★（4）营业执照复印件；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★（5）法定代表人身份证复印件；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★（6）法定代表人授权书原件及被授权代理人身份证复印件（代理人磋商提供）；（附件四）；</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★（7）提供信用记录网站“信用中国”网站、“中国政府采购网”网站、“国家企业信用信息公示系统”网站查询结果；</w:t>
      </w:r>
    </w:p>
    <w:p>
      <w:pPr>
        <w:spacing w:line="400" w:lineRule="exact"/>
        <w:ind w:firstLine="480" w:firstLineChars="200"/>
      </w:pPr>
      <w:r>
        <w:rPr>
          <w:rFonts w:hint="eastAsia" w:ascii="仿宋_GB2312" w:hAnsi="宋体" w:eastAsia="仿宋_GB2312"/>
          <w:color w:val="000000"/>
          <w:sz w:val="24"/>
        </w:rPr>
        <w:t>★（8）提供投标时间7日内“中国裁判文书网”上近一年有无行贿犯罪记录查询结果页面；</w:t>
      </w:r>
    </w:p>
    <w:p>
      <w:pPr>
        <w:spacing w:line="400" w:lineRule="exact"/>
        <w:ind w:left="840" w:firstLine="480" w:firstLineChars="200"/>
        <w:jc w:val="left"/>
        <w:rPr>
          <w:rFonts w:ascii="仿宋_GB2312" w:hAnsi="宋体" w:eastAsia="仿宋_GB2312"/>
          <w:color w:val="000000"/>
          <w:sz w:val="24"/>
        </w:rPr>
      </w:pPr>
      <w:r>
        <w:rPr>
          <w:rFonts w:hint="eastAsia" w:ascii="仿宋_GB2312" w:hAnsi="宋体" w:eastAsia="仿宋_GB2312"/>
          <w:color w:val="000000"/>
          <w:sz w:val="24"/>
        </w:rPr>
        <w:t>2.6.2技术文件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★（1）商务响应表；（附件五）</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★（2）廉洁承诺书；（附件六）</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★（3）执行方案、</w:t>
      </w:r>
      <w:r>
        <w:rPr>
          <w:rFonts w:hint="eastAsia" w:eastAsia="仿宋_GB2312"/>
          <w:sz w:val="24"/>
        </w:rPr>
        <w:t>设计方案文字稿及设计效果图</w:t>
      </w:r>
      <w:r>
        <w:rPr>
          <w:rFonts w:hint="eastAsia" w:ascii="仿宋_GB2312" w:hAnsi="宋体" w:eastAsia="仿宋_GB2312"/>
          <w:color w:val="000000"/>
          <w:sz w:val="24"/>
        </w:rPr>
        <w:t>。</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2.7 计量单位</w:t>
      </w:r>
    </w:p>
    <w:p>
      <w:pPr>
        <w:spacing w:line="400" w:lineRule="exact"/>
        <w:ind w:left="426" w:leftChars="203" w:firstLine="480" w:firstLineChars="200"/>
        <w:rPr>
          <w:rFonts w:ascii="仿宋_GB2312" w:hAnsi="宋体" w:eastAsia="仿宋_GB2312"/>
          <w:color w:val="000000"/>
          <w:sz w:val="24"/>
        </w:rPr>
      </w:pPr>
      <w:r>
        <w:rPr>
          <w:rFonts w:hint="eastAsia" w:ascii="仿宋_GB2312" w:hAnsi="宋体" w:eastAsia="仿宋_GB2312"/>
          <w:color w:val="000000"/>
          <w:sz w:val="24"/>
        </w:rPr>
        <w:t>除技术要求中另有规定外，本文件所要求使用的计量单位均应采用国家法定计量单位。</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三、磋商报价要求</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3.1 承包商报价须提供</w:t>
      </w:r>
      <w:r>
        <w:rPr>
          <w:rFonts w:hint="eastAsia" w:ascii="仿宋_GB2312" w:hAnsi="宋体" w:eastAsia="仿宋_GB2312"/>
          <w:sz w:val="24"/>
        </w:rPr>
        <w:t>报价明细表,由承包商根据实际报价情况提供</w:t>
      </w:r>
      <w:r>
        <w:rPr>
          <w:rFonts w:hint="eastAsia" w:ascii="仿宋_GB2312" w:hAnsi="宋体" w:eastAsia="仿宋_GB2312"/>
          <w:color w:val="000000"/>
          <w:sz w:val="24"/>
        </w:rPr>
        <w:t xml:space="preserve">（详见附件三）。 </w:t>
      </w:r>
    </w:p>
    <w:p>
      <w:pPr>
        <w:pStyle w:val="24"/>
        <w:ind w:left="0" w:leftChars="0" w:firstLine="960" w:firstLineChars="400"/>
        <w:rPr>
          <w:rFonts w:ascii="仿宋_GB2312" w:hAnsi="宋体" w:eastAsia="仿宋_GB2312"/>
          <w:color w:val="000000"/>
          <w:sz w:val="24"/>
        </w:rPr>
      </w:pPr>
      <w:r>
        <w:rPr>
          <w:rFonts w:hint="eastAsia" w:ascii="仿宋_GB2312" w:hAnsi="宋体" w:eastAsia="仿宋_GB2312"/>
          <w:color w:val="000000"/>
          <w:sz w:val="24"/>
        </w:rPr>
        <w:t>3.2 项目总报价为含税价，包含本项目所有费用。总报价应与明细报价之和一致，不一致的视为投标无效。大小写金额不一致的，以大写金额为准。</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4. 磋商响应文件的份数和封装</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4.1磋商供应商应将竞争性磋商响应文件递交</w:t>
      </w:r>
      <w:r>
        <w:rPr>
          <w:rFonts w:hint="eastAsia" w:ascii="仿宋_GB2312" w:hAnsi="宋体" w:eastAsia="仿宋_GB2312"/>
          <w:color w:val="000000"/>
          <w:sz w:val="24"/>
          <w:u w:val="single"/>
        </w:rPr>
        <w:t>广西东博国际经贸投资有限公司</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4.2竞争性磋商响应文件的信封上应写明：</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1）竞争性磋商项目名称；</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2）磋商承包商名称。</w:t>
      </w:r>
    </w:p>
    <w:p>
      <w:pPr>
        <w:spacing w:line="400" w:lineRule="exact"/>
        <w:ind w:firstLine="960" w:firstLineChars="400"/>
        <w:rPr>
          <w:rFonts w:ascii="仿宋_GB2312" w:hAnsi="宋体" w:eastAsia="仿宋_GB2312"/>
          <w:color w:val="000000"/>
          <w:sz w:val="24"/>
        </w:rPr>
      </w:pPr>
      <w:r>
        <w:rPr>
          <w:rFonts w:hint="eastAsia" w:ascii="仿宋_GB2312" w:hAnsi="宋体" w:eastAsia="仿宋_GB2312"/>
          <w:color w:val="000000"/>
          <w:sz w:val="24"/>
        </w:rPr>
        <w:t>4.3 竞争性磋商响应文件的递交</w:t>
      </w:r>
    </w:p>
    <w:p>
      <w:pPr>
        <w:spacing w:line="400" w:lineRule="exact"/>
        <w:ind w:left="420" w:firstLine="480" w:firstLineChars="200"/>
        <w:rPr>
          <w:rFonts w:ascii="仿宋_GB2312" w:hAnsi="宋体" w:eastAsia="仿宋_GB2312"/>
          <w:color w:val="000000"/>
          <w:sz w:val="24"/>
          <w:u w:val="single"/>
        </w:rPr>
      </w:pPr>
      <w:r>
        <w:rPr>
          <w:rFonts w:hint="eastAsia" w:ascii="仿宋_GB2312" w:hAnsi="宋体" w:eastAsia="仿宋_GB2312"/>
          <w:color w:val="000000"/>
          <w:sz w:val="24"/>
        </w:rPr>
        <w:t>4.4所有竞争性磋商响应文件应于“第一章 竞争性磋商邀请书”中规定的时间递交</w:t>
      </w:r>
      <w:r>
        <w:rPr>
          <w:rFonts w:hint="eastAsia" w:ascii="仿宋_GB2312" w:hAnsi="宋体" w:eastAsia="仿宋_GB2312"/>
          <w:color w:val="000000"/>
          <w:sz w:val="24"/>
          <w:u w:val="single"/>
        </w:rPr>
        <w:t>广西东博国际经贸投资有限公司</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4.5迟交的竞争性磋商响应文件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采购人将拒绝或原封退回在其规定的递交竞争性磋商响应文件截止时间之后收到的任何竞争性磋商响应文件。</w:t>
      </w:r>
    </w:p>
    <w:p>
      <w:pPr>
        <w:spacing w:line="400" w:lineRule="exact"/>
        <w:ind w:firstLine="482" w:firstLineChars="200"/>
        <w:rPr>
          <w:rFonts w:ascii="仿宋_GB2312" w:hAnsi="宋体" w:eastAsia="仿宋_GB2312"/>
          <w:color w:val="000000"/>
          <w:sz w:val="24"/>
        </w:rPr>
      </w:pPr>
      <w:r>
        <w:rPr>
          <w:rFonts w:hint="eastAsia" w:ascii="仿宋_GB2312" w:hAnsi="宋体" w:eastAsia="仿宋_GB2312"/>
          <w:b/>
          <w:color w:val="000000"/>
          <w:sz w:val="24"/>
        </w:rPr>
        <w:t>五、磋商的步骤</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5.1 开标</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采购人按第一章“竞争性磋商邀请书”中约定的磋商时间及地点组织参与磋商的承包商召开开标会议，对本次磋商事项进行简要说明，审查承包商的相关资质。</w:t>
      </w:r>
    </w:p>
    <w:p>
      <w:pPr>
        <w:spacing w:line="400" w:lineRule="exact"/>
        <w:ind w:left="420" w:firstLine="480" w:firstLineChars="200"/>
        <w:jc w:val="left"/>
        <w:rPr>
          <w:rFonts w:ascii="仿宋_GB2312" w:hAnsi="宋体" w:eastAsia="仿宋_GB2312"/>
          <w:color w:val="000000"/>
          <w:sz w:val="24"/>
        </w:rPr>
      </w:pPr>
      <w:r>
        <w:rPr>
          <w:rFonts w:hint="eastAsia" w:ascii="仿宋_GB2312" w:hAnsi="宋体" w:eastAsia="仿宋_GB2312"/>
          <w:color w:val="000000"/>
          <w:sz w:val="24"/>
        </w:rPr>
        <w:t>5.2磋商</w:t>
      </w:r>
    </w:p>
    <w:p>
      <w:pPr>
        <w:spacing w:line="40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采购人成立磋商小组，按承包商的签到顺序与单一承包商分别</w:t>
      </w:r>
      <w:r>
        <w:rPr>
          <w:rFonts w:hint="eastAsia" w:ascii="仿宋_GB2312" w:hAnsi="宋体" w:eastAsia="仿宋_GB2312" w:cs="宋体"/>
          <w:color w:val="000000"/>
          <w:kern w:val="0"/>
          <w:sz w:val="24"/>
        </w:rPr>
        <w:t>就符合</w:t>
      </w:r>
      <w:r>
        <w:rPr>
          <w:rFonts w:hint="eastAsia" w:ascii="仿宋_GB2312" w:hAnsi="宋体" w:eastAsia="仿宋_GB2312" w:cs="宋体"/>
          <w:color w:val="000000"/>
          <w:kern w:val="0"/>
          <w:sz w:val="24"/>
          <w:u w:val="single"/>
        </w:rPr>
        <w:t>宣传设计展示项目</w:t>
      </w:r>
      <w:r>
        <w:rPr>
          <w:rFonts w:hint="eastAsia" w:ascii="仿宋_GB2312" w:hAnsi="宋体" w:eastAsia="仿宋_GB2312" w:cs="宋体"/>
          <w:color w:val="000000"/>
          <w:kern w:val="0"/>
          <w:sz w:val="24"/>
        </w:rPr>
        <w:t>等内容进行磋商。</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磋商中，磋商的任何一方不得透露与磋商有关的其他供承包商的技术资料、价格和其他信息。</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采购人对磋商过程和重要磋商内容进行记录。</w:t>
      </w:r>
    </w:p>
    <w:p>
      <w:pPr>
        <w:spacing w:line="40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5.3最终报价</w:t>
      </w:r>
    </w:p>
    <w:p>
      <w:pPr>
        <w:spacing w:line="4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olor w:val="000000"/>
          <w:sz w:val="24"/>
        </w:rPr>
        <w:t>磋商结束后，承包商根据磋商情况当场给出最终报价，并在磋商结果上签字确认。</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六、确定成交承包商办法</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6.1 采购人磋商小组根据各承包商做出的最终报价，按照</w:t>
      </w:r>
      <w:r>
        <w:rPr>
          <w:rFonts w:hint="eastAsia" w:ascii="仿宋_GB2312" w:eastAsia="仿宋_GB2312" w:hAnsiTheme="minorEastAsia" w:cstheme="minorEastAsia"/>
          <w:sz w:val="24"/>
          <w:u w:val="single"/>
        </w:rPr>
        <w:t>本采购文件确定的</w:t>
      </w:r>
      <w:r>
        <w:rPr>
          <w:rFonts w:hint="eastAsia" w:ascii="仿宋_GB2312" w:hAnsi="宋体" w:eastAsia="仿宋_GB2312"/>
          <w:color w:val="000000"/>
          <w:sz w:val="24"/>
        </w:rPr>
        <w:t>综合评分法进行综合评分，推荐得分最高者为确定成交承包商，并将评标结果</w:t>
      </w:r>
      <w:r>
        <w:rPr>
          <w:rFonts w:ascii="仿宋_GB2312" w:hAnsi="宋体" w:eastAsia="仿宋_GB2312"/>
          <w:color w:val="000000"/>
          <w:sz w:val="24"/>
        </w:rPr>
        <w:t>按</w:t>
      </w:r>
      <w:r>
        <w:rPr>
          <w:rFonts w:hint="eastAsia" w:ascii="仿宋_GB2312" w:hAnsi="宋体" w:eastAsia="仿宋_GB2312"/>
          <w:color w:val="000000"/>
          <w:sz w:val="24"/>
        </w:rPr>
        <w:t>审批流程报批。</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6.2采购人在评标结果批复后向参与磋商的承包商发送评标结果告知函。</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七、签订合同</w:t>
      </w:r>
    </w:p>
    <w:p>
      <w:pPr>
        <w:spacing w:line="40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7.中标承包商在收到中标通知书后，按规定与采购人签订合同。</w:t>
      </w:r>
    </w:p>
    <w:p>
      <w:pPr>
        <w:pStyle w:val="2"/>
        <w:ind w:firstLine="480"/>
        <w:rPr>
          <w:rFonts w:hint="eastAsia" w:ascii="仿宋_GB2312" w:hAnsi="宋体" w:eastAsia="仿宋_GB2312"/>
          <w:b/>
          <w:bCs/>
          <w:color w:val="000000"/>
          <w:sz w:val="24"/>
          <w:lang w:val="en-US" w:eastAsia="zh-CN"/>
        </w:rPr>
      </w:pPr>
      <w:r>
        <w:rPr>
          <w:rFonts w:hint="eastAsia" w:ascii="仿宋_GB2312" w:hAnsi="宋体" w:eastAsia="仿宋_GB2312"/>
          <w:b/>
          <w:bCs/>
          <w:color w:val="000000"/>
          <w:sz w:val="24"/>
          <w:lang w:val="en-US" w:eastAsia="zh-CN"/>
        </w:rPr>
        <w:t>八、流标处理办法</w:t>
      </w:r>
    </w:p>
    <w:p>
      <w:pPr>
        <w:pStyle w:val="2"/>
        <w:ind w:firstLine="480"/>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8.如参与投标的承包商少于三家，将另行重新组织招标。</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pStyle w:val="24"/>
        <w:ind w:firstLine="643"/>
        <w:rPr>
          <w:rFonts w:ascii="宋体" w:hAnsi="宋体"/>
          <w:b/>
          <w:color w:val="000000"/>
          <w:sz w:val="32"/>
          <w:szCs w:val="32"/>
        </w:rPr>
      </w:pPr>
    </w:p>
    <w:p>
      <w:pPr>
        <w:rPr>
          <w:rFonts w:ascii="宋体" w:hAnsi="宋体"/>
          <w:b/>
          <w:color w:val="000000"/>
          <w:sz w:val="32"/>
          <w:szCs w:val="32"/>
        </w:rPr>
      </w:pPr>
    </w:p>
    <w:p>
      <w:pPr>
        <w:pStyle w:val="24"/>
        <w:ind w:firstLine="643"/>
        <w:rPr>
          <w:rFonts w:ascii="宋体" w:hAnsi="宋体"/>
          <w:b/>
          <w:color w:val="000000"/>
          <w:sz w:val="32"/>
          <w:szCs w:val="32"/>
        </w:rPr>
      </w:pPr>
    </w:p>
    <w:p>
      <w:pPr>
        <w:rPr>
          <w:rFonts w:ascii="宋体" w:hAnsi="宋体"/>
          <w:b/>
          <w:color w:val="000000"/>
          <w:sz w:val="32"/>
          <w:szCs w:val="32"/>
        </w:rPr>
      </w:pPr>
    </w:p>
    <w:p>
      <w:pPr>
        <w:pStyle w:val="24"/>
        <w:ind w:firstLine="643"/>
        <w:rPr>
          <w:rFonts w:ascii="宋体" w:hAnsi="宋体"/>
          <w:b/>
          <w:color w:val="000000"/>
          <w:sz w:val="32"/>
          <w:szCs w:val="32"/>
        </w:rPr>
      </w:pPr>
    </w:p>
    <w:p/>
    <w:p>
      <w:pPr>
        <w:spacing w:line="300" w:lineRule="auto"/>
        <w:jc w:val="center"/>
        <w:rPr>
          <w:rFonts w:ascii="宋体" w:hAnsi="宋体"/>
          <w:color w:val="000000"/>
          <w:sz w:val="32"/>
          <w:szCs w:val="32"/>
        </w:rPr>
      </w:pPr>
      <w:r>
        <w:rPr>
          <w:rFonts w:hint="eastAsia" w:ascii="仿宋_GB2312" w:hAnsi="宋体" w:eastAsia="仿宋_GB2312"/>
          <w:b/>
          <w:color w:val="000000"/>
          <w:sz w:val="32"/>
          <w:szCs w:val="32"/>
        </w:rPr>
        <w:t>第三章 项目设计及要求</w:t>
      </w:r>
    </w:p>
    <w:tbl>
      <w:tblPr>
        <w:tblStyle w:val="25"/>
        <w:tblpPr w:leftFromText="180" w:rightFromText="180" w:vertAnchor="text" w:horzAnchor="page" w:tblpX="1144" w:tblpY="31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2"/>
        <w:gridCol w:w="850"/>
        <w:gridCol w:w="426"/>
        <w:gridCol w:w="6953"/>
        <w:gridCol w:w="1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21" w:type="dxa"/>
            <w:gridSpan w:val="4"/>
            <w:tcBorders>
              <w:top w:val="single" w:color="auto" w:sz="4" w:space="0"/>
              <w:left w:val="single" w:color="auto" w:sz="4" w:space="0"/>
              <w:bottom w:val="single" w:color="auto" w:sz="4" w:space="0"/>
              <w:right w:val="nil"/>
            </w:tcBorders>
          </w:tcPr>
          <w:p>
            <w:pPr>
              <w:spacing w:line="288" w:lineRule="auto"/>
              <w:jc w:val="left"/>
              <w:rPr>
                <w:rFonts w:ascii="宋体" w:hAnsi="宋体" w:cs="宋体"/>
                <w:szCs w:val="21"/>
              </w:rPr>
            </w:pPr>
            <w:r>
              <w:rPr>
                <w:rFonts w:hint="eastAsia" w:ascii="宋体" w:hAnsi="宋体" w:cs="宋体"/>
                <w:b/>
                <w:szCs w:val="21"/>
              </w:rPr>
              <w:t>一、项目要求及技术需求</w:t>
            </w:r>
          </w:p>
        </w:tc>
        <w:tc>
          <w:tcPr>
            <w:tcW w:w="1354" w:type="dxa"/>
            <w:tcBorders>
              <w:top w:val="single" w:color="auto" w:sz="4" w:space="0"/>
              <w:left w:val="nil"/>
              <w:bottom w:val="single" w:color="auto" w:sz="4" w:space="0"/>
              <w:right w:val="single" w:color="auto" w:sz="4" w:space="0"/>
            </w:tcBorders>
          </w:tcPr>
          <w:p>
            <w:pPr>
              <w:spacing w:line="288" w:lineRule="auto"/>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9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rPr>
                <w:rFonts w:hAnsi="宋体" w:cs="宋体"/>
              </w:rPr>
            </w:pPr>
            <w:r>
              <w:rPr>
                <w:rFonts w:hint="eastAsia" w:hAnsi="宋体" w:cs="宋体"/>
              </w:rPr>
              <w:t>序号</w:t>
            </w:r>
          </w:p>
        </w:tc>
        <w:tc>
          <w:tcPr>
            <w:tcW w:w="850" w:type="dxa"/>
            <w:tcBorders>
              <w:top w:val="single" w:color="auto" w:sz="4" w:space="0"/>
              <w:left w:val="nil"/>
              <w:bottom w:val="single" w:color="auto" w:sz="4" w:space="0"/>
              <w:right w:val="single" w:color="auto" w:sz="4" w:space="0"/>
            </w:tcBorders>
            <w:vAlign w:val="center"/>
          </w:tcPr>
          <w:p>
            <w:pPr>
              <w:pStyle w:val="14"/>
              <w:spacing w:line="288" w:lineRule="auto"/>
              <w:jc w:val="center"/>
              <w:rPr>
                <w:rFonts w:hAnsi="宋体" w:cs="宋体"/>
              </w:rPr>
            </w:pPr>
            <w:r>
              <w:rPr>
                <w:rFonts w:hint="eastAsia" w:hAnsi="宋体" w:cs="宋体"/>
              </w:rPr>
              <w:t>标的内容</w:t>
            </w:r>
          </w:p>
        </w:tc>
        <w:tc>
          <w:tcPr>
            <w:tcW w:w="42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rPr>
                <w:rFonts w:hAnsi="宋体" w:cs="宋体"/>
              </w:rPr>
            </w:pPr>
            <w:r>
              <w:rPr>
                <w:rFonts w:hint="eastAsia" w:hAnsi="宋体" w:cs="宋体"/>
              </w:rPr>
              <w:t>数量</w:t>
            </w:r>
          </w:p>
        </w:tc>
        <w:tc>
          <w:tcPr>
            <w:tcW w:w="8307" w:type="dxa"/>
            <w:gridSpan w:val="2"/>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rPr>
                <w:rFonts w:hAnsi="宋体" w:cs="宋体"/>
              </w:rPr>
            </w:pPr>
            <w:r>
              <w:rPr>
                <w:rFonts w:hint="eastAsia" w:hAnsi="宋体" w:cs="宋体"/>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4" w:hRule="atLeast"/>
        </w:trPr>
        <w:tc>
          <w:tcPr>
            <w:tcW w:w="39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288" w:lineRule="auto"/>
              <w:jc w:val="center"/>
              <w:rPr>
                <w:rFonts w:ascii="宋体" w:hAnsi="宋体" w:cs="宋体"/>
                <w:szCs w:val="21"/>
              </w:rPr>
            </w:pPr>
          </w:p>
        </w:tc>
        <w:tc>
          <w:tcPr>
            <w:tcW w:w="850" w:type="dxa"/>
            <w:tcBorders>
              <w:top w:val="single" w:color="auto" w:sz="4" w:space="0"/>
              <w:left w:val="nil"/>
              <w:bottom w:val="single" w:color="auto" w:sz="4" w:space="0"/>
              <w:right w:val="single" w:color="auto" w:sz="4" w:space="0"/>
            </w:tcBorders>
            <w:vAlign w:val="center"/>
          </w:tcPr>
          <w:p>
            <w:pPr>
              <w:spacing w:line="288" w:lineRule="auto"/>
              <w:rPr>
                <w:rFonts w:ascii="宋体" w:hAnsi="宋体" w:cs="宋体"/>
                <w:szCs w:val="21"/>
              </w:rPr>
            </w:pPr>
            <w:r>
              <w:rPr>
                <w:rFonts w:hint="eastAsia" w:ascii="宋体" w:hAnsi="宋体" w:cs="宋体"/>
                <w:szCs w:val="21"/>
              </w:rPr>
              <w:t>宣传设计展示项目</w:t>
            </w:r>
          </w:p>
        </w:tc>
        <w:tc>
          <w:tcPr>
            <w:tcW w:w="426"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1"/>
              </w:rPr>
            </w:pPr>
            <w:r>
              <w:rPr>
                <w:rFonts w:hint="eastAsia" w:ascii="宋体" w:hAnsi="宋体" w:cs="宋体"/>
                <w:szCs w:val="21"/>
              </w:rPr>
              <w:t>1项</w:t>
            </w:r>
          </w:p>
        </w:tc>
        <w:tc>
          <w:tcPr>
            <w:tcW w:w="8307"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ind w:firstLine="482" w:firstLineChars="200"/>
              <w:rPr>
                <w:b/>
                <w:bCs/>
                <w:sz w:val="24"/>
                <w:szCs w:val="32"/>
              </w:rPr>
            </w:pPr>
            <w:r>
              <w:rPr>
                <w:rFonts w:hint="eastAsia"/>
                <w:b/>
                <w:bCs/>
                <w:sz w:val="24"/>
                <w:szCs w:val="32"/>
              </w:rPr>
              <w:t>一、采购项目基本情况</w:t>
            </w:r>
          </w:p>
          <w:p>
            <w:pPr>
              <w:spacing w:line="288" w:lineRule="auto"/>
              <w:ind w:firstLine="420" w:firstLineChars="200"/>
            </w:pPr>
            <w:r>
              <w:rPr>
                <w:rFonts w:hint="eastAsia"/>
              </w:rPr>
              <w:t>1、项目名称：宣传设计展示项目。</w:t>
            </w:r>
          </w:p>
          <w:p>
            <w:pPr>
              <w:spacing w:line="288" w:lineRule="auto"/>
              <w:ind w:firstLine="420" w:firstLineChars="200"/>
            </w:pPr>
            <w:r>
              <w:rPr>
                <w:rFonts w:hint="eastAsia"/>
              </w:rPr>
              <w:t>2、招标内容：</w:t>
            </w:r>
            <w:r>
              <w:rPr>
                <w:rFonts w:hint="eastAsia"/>
                <w:lang w:val="en-US" w:eastAsia="zh-CN"/>
              </w:rPr>
              <w:t>对宣传设计展示项目进行采购服务，主要为上墙内容设计及安装制作等服务</w:t>
            </w:r>
            <w:r>
              <w:rPr>
                <w:rFonts w:hint="eastAsia"/>
              </w:rPr>
              <w:t>。</w:t>
            </w:r>
          </w:p>
          <w:p>
            <w:pPr>
              <w:spacing w:line="288" w:lineRule="auto"/>
              <w:ind w:firstLine="482" w:firstLineChars="200"/>
              <w:rPr>
                <w:b/>
                <w:bCs/>
                <w:sz w:val="24"/>
                <w:szCs w:val="32"/>
              </w:rPr>
            </w:pPr>
            <w:r>
              <w:rPr>
                <w:rFonts w:hint="eastAsia"/>
                <w:b/>
                <w:bCs/>
                <w:sz w:val="24"/>
                <w:szCs w:val="32"/>
              </w:rPr>
              <w:t>二、对承包商的服务要求：</w:t>
            </w:r>
          </w:p>
          <w:p>
            <w:pPr>
              <w:widowControl/>
              <w:spacing w:line="288" w:lineRule="auto"/>
              <w:ind w:firstLine="422" w:firstLineChars="200"/>
              <w:jc w:val="left"/>
              <w:rPr>
                <w:b/>
                <w:bCs/>
              </w:rPr>
            </w:pPr>
            <w:r>
              <w:rPr>
                <w:rFonts w:hint="eastAsia"/>
                <w:b/>
                <w:bCs/>
                <w:lang w:val="en-US" w:eastAsia="zh-CN"/>
              </w:rPr>
              <w:t>1</w:t>
            </w:r>
            <w:r>
              <w:rPr>
                <w:rFonts w:hint="eastAsia"/>
                <w:b/>
                <w:bCs/>
              </w:rPr>
              <w:t>、设计需求</w:t>
            </w:r>
          </w:p>
          <w:p>
            <w:pPr>
              <w:widowControl/>
              <w:spacing w:line="288" w:lineRule="auto"/>
              <w:ind w:firstLine="420" w:firstLineChars="200"/>
              <w:jc w:val="left"/>
            </w:pPr>
            <w:r>
              <w:rPr>
                <w:rFonts w:hint="eastAsia"/>
              </w:rPr>
              <w:t>投标时提交1套设计方案，包括：</w:t>
            </w:r>
          </w:p>
          <w:p>
            <w:pPr>
              <w:widowControl/>
              <w:spacing w:line="288" w:lineRule="auto"/>
              <w:ind w:firstLine="315" w:firstLineChars="150"/>
              <w:jc w:val="left"/>
            </w:pPr>
            <w:r>
              <w:rPr>
                <w:rFonts w:hint="eastAsia"/>
              </w:rPr>
              <w:t>（1）设计说明：包括：建筑情况、背景资料、设计理念、设计构思、工程概算。</w:t>
            </w:r>
          </w:p>
          <w:p>
            <w:pPr>
              <w:widowControl/>
              <w:spacing w:line="288" w:lineRule="auto"/>
              <w:ind w:firstLine="315" w:firstLineChars="150"/>
              <w:jc w:val="left"/>
            </w:pPr>
            <w:r>
              <w:rPr>
                <w:rFonts w:hint="eastAsia"/>
              </w:rPr>
              <w:t xml:space="preserve"> (2)</w:t>
            </w:r>
            <w:r>
              <w:rPr>
                <w:rFonts w:hint="eastAsia"/>
                <w:lang w:val="en-US" w:eastAsia="zh-CN"/>
              </w:rPr>
              <w:t xml:space="preserve"> </w:t>
            </w:r>
            <w:r>
              <w:rPr>
                <w:rFonts w:hint="eastAsia"/>
              </w:rPr>
              <w:t>效果图：</w:t>
            </w:r>
            <w:r>
              <w:rPr>
                <w:rFonts w:hint="eastAsia"/>
              </w:rPr>
              <w:fldChar w:fldCharType="begin"/>
            </w:r>
            <w:r>
              <w:rPr>
                <w:rFonts w:hint="eastAsia"/>
              </w:rPr>
              <w:instrText xml:space="preserve"> = 1 \* alphabetic </w:instrText>
            </w:r>
            <w:r>
              <w:rPr>
                <w:rFonts w:hint="eastAsia"/>
              </w:rPr>
              <w:fldChar w:fldCharType="separate"/>
            </w:r>
            <w:r>
              <w:rPr>
                <w:rFonts w:hint="eastAsia"/>
              </w:rPr>
              <w:t>a</w:t>
            </w:r>
            <w:r>
              <w:rPr>
                <w:rFonts w:hint="eastAsia"/>
              </w:rPr>
              <w:fldChar w:fldCharType="end"/>
            </w:r>
            <w:r>
              <w:rPr>
                <w:rFonts w:hint="eastAsia"/>
              </w:rPr>
              <w:t>、同平面布置图一致</w:t>
            </w:r>
            <w:r>
              <w:rPr>
                <w:rFonts w:hint="eastAsia"/>
                <w:lang w:eastAsia="zh-CN"/>
              </w:rPr>
              <w:t>；</w:t>
            </w:r>
            <w:r>
              <w:rPr>
                <w:rFonts w:hint="eastAsia"/>
                <w:lang w:val="en-US" w:eastAsia="zh-CN"/>
              </w:rPr>
              <w:t>b</w:t>
            </w:r>
            <w:r>
              <w:rPr>
                <w:rFonts w:hint="eastAsia"/>
              </w:rPr>
              <w:t>、符合本项目要求，需要有亮点及特色。</w:t>
            </w:r>
          </w:p>
          <w:p>
            <w:pPr>
              <w:widowControl/>
              <w:spacing w:line="288" w:lineRule="auto"/>
              <w:ind w:firstLine="417" w:firstLineChars="198"/>
              <w:jc w:val="left"/>
              <w:rPr>
                <w:b/>
                <w:bCs/>
              </w:rPr>
            </w:pPr>
            <w:r>
              <w:rPr>
                <w:rFonts w:hint="eastAsia"/>
                <w:b/>
                <w:bCs/>
                <w:lang w:val="en-US" w:eastAsia="zh-CN"/>
              </w:rPr>
              <w:t>2</w:t>
            </w:r>
            <w:r>
              <w:rPr>
                <w:rFonts w:hint="eastAsia"/>
                <w:b/>
                <w:bCs/>
              </w:rPr>
              <w:t>、服务团队要求：</w:t>
            </w:r>
          </w:p>
          <w:p>
            <w:pPr>
              <w:widowControl/>
              <w:spacing w:line="288" w:lineRule="auto"/>
              <w:ind w:firstLine="415" w:firstLineChars="198"/>
              <w:jc w:val="left"/>
            </w:pPr>
            <w:r>
              <w:rPr>
                <w:rFonts w:hint="eastAsia"/>
              </w:rPr>
              <w:t>a、有专业设计能力，可完成形象广告、产品、画册设计；完成展厅、展览展示、装饰类设计；</w:t>
            </w:r>
          </w:p>
          <w:p>
            <w:pPr>
              <w:widowControl/>
              <w:spacing w:line="288" w:lineRule="auto"/>
              <w:ind w:firstLine="415" w:firstLineChars="198"/>
              <w:jc w:val="left"/>
            </w:pPr>
            <w:r>
              <w:rPr>
                <w:rFonts w:hint="eastAsia"/>
              </w:rPr>
              <w:t>b、有布展设计与施工一体化能力，包括展板、模型、多媒体设计及安装、展示智能化、布展等项目的设计与施工、拆除、安全和维护工作服务；</w:t>
            </w:r>
          </w:p>
          <w:p>
            <w:pPr>
              <w:widowControl/>
              <w:spacing w:line="288" w:lineRule="auto"/>
              <w:ind w:firstLine="415" w:firstLineChars="198"/>
              <w:jc w:val="left"/>
            </w:pPr>
            <w:r>
              <w:rPr>
                <w:rFonts w:hint="eastAsia"/>
              </w:rPr>
              <w:t>c、有VI标识产品、宣传展品的制作能力，能完成喷绘、写真等制作及安装；能制作画册、单页、折页、证件、信封、包装、纸袋等印刷产品；</w:t>
            </w:r>
          </w:p>
          <w:p>
            <w:pPr>
              <w:widowControl/>
              <w:spacing w:line="288" w:lineRule="auto"/>
              <w:ind w:firstLine="415" w:firstLineChars="198"/>
              <w:jc w:val="left"/>
            </w:pPr>
            <w:r>
              <w:rPr>
                <w:rFonts w:hint="eastAsia"/>
              </w:rPr>
              <w:t>d、提供服务涉及水电气、高空作业、特种车辆操作等的施工团队人员持有上岗专业资格证书方可施工。</w:t>
            </w:r>
          </w:p>
          <w:p>
            <w:pPr>
              <w:widowControl/>
              <w:spacing w:line="288" w:lineRule="auto"/>
              <w:jc w:val="left"/>
            </w:pPr>
          </w:p>
          <w:p>
            <w:pPr>
              <w:widowControl/>
              <w:spacing w:line="288" w:lineRule="auto"/>
              <w:jc w:val="left"/>
            </w:pPr>
          </w:p>
          <w:p>
            <w:pPr>
              <w:widowControl/>
              <w:spacing w:line="288" w:lineRule="auto"/>
              <w:jc w:val="center"/>
            </w:pPr>
          </w:p>
          <w:p>
            <w:pPr>
              <w:widowControl/>
              <w:jc w:val="left"/>
              <w:textAlignment w:val="center"/>
              <w:rPr>
                <w:rFonts w:ascii="宋体" w:hAnsi="宋体" w:cs="宋体"/>
                <w:b/>
                <w:bCs/>
                <w:kern w:val="0"/>
                <w:sz w:val="30"/>
                <w:szCs w:val="30"/>
                <w:lang w:bidi="ar"/>
              </w:rPr>
            </w:pPr>
            <w:r>
              <w:rPr>
                <w:rFonts w:hint="eastAsia" w:ascii="宋体" w:hAnsi="宋体" w:cs="宋体"/>
                <w:b/>
                <w:bCs/>
                <w:kern w:val="0"/>
                <w:sz w:val="30"/>
                <w:szCs w:val="30"/>
                <w:lang w:bidi="ar"/>
              </w:rPr>
              <w:t>三、</w:t>
            </w:r>
            <w:r>
              <w:rPr>
                <w:rFonts w:hint="eastAsia" w:ascii="宋体" w:hAnsi="宋体" w:cs="宋体"/>
                <w:b/>
                <w:bCs/>
                <w:kern w:val="0"/>
                <w:sz w:val="30"/>
                <w:szCs w:val="30"/>
              </w:rPr>
              <w:t>需</w:t>
            </w:r>
            <w:r>
              <w:rPr>
                <w:rFonts w:ascii="宋体" w:hAnsi="宋体" w:cs="宋体"/>
                <w:b/>
                <w:bCs/>
                <w:kern w:val="0"/>
                <w:sz w:val="30"/>
                <w:szCs w:val="30"/>
              </w:rPr>
              <w:t>求清单</w:t>
            </w:r>
            <w:r>
              <w:rPr>
                <w:rFonts w:hint="eastAsia" w:ascii="宋体" w:hAnsi="宋体" w:cs="宋体"/>
                <w:b/>
                <w:bCs/>
                <w:kern w:val="0"/>
                <w:sz w:val="30"/>
                <w:szCs w:val="30"/>
              </w:rPr>
              <w:t>：</w:t>
            </w:r>
          </w:p>
          <w:tbl>
            <w:tblPr>
              <w:tblStyle w:val="25"/>
              <w:tblW w:w="765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010"/>
              <w:gridCol w:w="1875"/>
              <w:gridCol w:w="136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0"/>
                      <w:lang w:val="en-US" w:eastAsia="zh-CN" w:bidi="ar"/>
                    </w:rPr>
                    <w:t xml:space="preserve">      </w:t>
                  </w:r>
                </w:p>
              </w:tc>
              <w:tc>
                <w:tcPr>
                  <w:tcW w:w="201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50"/>
                      <w:lang w:val="en-US" w:eastAsia="zh-CN" w:bidi="ar"/>
                    </w:rPr>
                    <w:t>项目名称</w:t>
                  </w:r>
                </w:p>
              </w:tc>
              <w:tc>
                <w:tcPr>
                  <w:tcW w:w="187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50"/>
                      <w:lang w:val="en-US" w:eastAsia="zh-CN" w:bidi="ar"/>
                    </w:rPr>
                    <w:t>工艺及制作方法</w:t>
                  </w:r>
                </w:p>
              </w:tc>
              <w:tc>
                <w:tcPr>
                  <w:tcW w:w="136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0"/>
                      <w:lang w:val="en-US" w:eastAsia="zh-CN" w:bidi="ar"/>
                    </w:rPr>
                    <w:t>单位</w:t>
                  </w:r>
                </w:p>
              </w:tc>
              <w:tc>
                <w:tcPr>
                  <w:tcW w:w="132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0"/>
                      <w:lang w:val="en-US" w:eastAsia="zh-CN" w:bidi="ar"/>
                    </w:rPr>
                    <w:t>一</w:t>
                  </w:r>
                </w:p>
              </w:tc>
              <w:tc>
                <w:tcPr>
                  <w:tcW w:w="6570" w:type="dxa"/>
                  <w:gridSpan w:val="4"/>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0"/>
                      <w:lang w:val="en-US" w:eastAsia="zh-CN" w:bidi="ar"/>
                    </w:rPr>
                    <w:t>室外广告标识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0"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A01-门头改造</w:t>
                  </w:r>
                </w:p>
              </w:tc>
              <w:tc>
                <w:tcPr>
                  <w:tcW w:w="1875" w:type="dxa"/>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1.2mm镀锌板烤漆立体字</w:t>
                  </w:r>
                </w:p>
              </w:tc>
              <w:tc>
                <w:tcPr>
                  <w:tcW w:w="136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（外围标识大立体字）</w:t>
                  </w:r>
                </w:p>
              </w:tc>
              <w:tc>
                <w:tcPr>
                  <w:tcW w:w="1875" w:type="dxa"/>
                  <w:vMerge w:val="continue"/>
                  <w:tcBorders>
                    <w:top w:val="single" w:color="000000" w:sz="8" w:space="0"/>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A02-入口处改造-立体字（实践中心）</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1.2mm镀锌板烤漆立体字</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A02-入口处改造-立体字（文化展示馆）</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钛金字</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A02-入口处改造-平面图</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10/20mm PVC  UV</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A02-入口处改造-（建设壮美广西）</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铝朔板底板+钛金字+边框</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A02-入口处改造-活动安排表/年度计划表</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 PVC烤漆正面 uv</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6570" w:type="dxa"/>
                  <w:gridSpan w:val="4"/>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0"/>
                      <w:lang w:val="en-US" w:eastAsia="zh-CN" w:bidi="ar"/>
                    </w:rPr>
                    <w:t>A03-深入学习习近平新时代中国特色社会主体思想、中国共产党人的精神谱系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A03-深入学习习近平新时代中国特色社会主体思想-墙面宣传基础造型</w:t>
                  </w:r>
                </w:p>
              </w:tc>
              <w:tc>
                <w:tcPr>
                  <w:tcW w:w="1875" w:type="dxa"/>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龙骨：75型竖向轻钢龙骨  天地骨 竖300横</w:t>
                  </w:r>
                </w:p>
              </w:tc>
              <w:tc>
                <w:tcPr>
                  <w:tcW w:w="136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32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 平均中距@300(mm)</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板基层：9mm阻燃板</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面层：9mm石膏板</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成品腻子三遍，乳胶漆一底两面</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孔眼用腻子填平（防锈），阴阳角及板接缝处分别贴专用封缝带</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所有木材包括基层板底面及木龙骨均做防腐和防虫处理</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A04-中国共产党人的精神谱系-墙面宣传基础造型</w:t>
                  </w: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龙骨：75型竖向轻钢龙骨  天地骨 竖300横</w:t>
                  </w:r>
                </w:p>
              </w:tc>
              <w:tc>
                <w:tcPr>
                  <w:tcW w:w="136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 平均中距@300(mm)</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板基层：9mm阻燃板</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面层：9mm石膏板</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成品腻子三遍，乳胶漆一底两面</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孔眼用腻子填平（防锈），阴阳角及板接缝处分别贴专用封缝带</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所有木材包括基层板底面及木龙骨均做防腐和防虫处理</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灯带（层次氛围营造）</w:t>
                  </w:r>
                </w:p>
              </w:tc>
              <w:tc>
                <w:tcPr>
                  <w:tcW w:w="1875" w:type="dxa"/>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结构展示架（木纹）</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1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隔墙（基础隔墙）</w:t>
                  </w: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龙骨：75型竖向轻钢龙骨  天地骨 竖300横</w:t>
                  </w:r>
                </w:p>
              </w:tc>
              <w:tc>
                <w:tcPr>
                  <w:tcW w:w="136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 平均中距@300(mm)</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板基层：9mm阻燃板</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面层：9mm石膏板</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成品腻子三遍，乳胶漆一底两面</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孔眼用腻子填平（防锈），阴阳角及板接缝处分别贴专用封缝带</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所有木材包括基层板底面及木龙骨均做防腐和防虫处理</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墙面广告宣传表现内容（写真、PVC）</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PVC烤漆字、15mm PVC UV内容，3mm亚克力字</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6570" w:type="dxa"/>
                  <w:gridSpan w:val="4"/>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0"/>
                      <w:lang w:val="en-US" w:eastAsia="zh-CN" w:bidi="ar"/>
                    </w:rPr>
                    <w:t>A05-新时代文明实践中心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立体字（标题）</w:t>
                  </w:r>
                </w:p>
              </w:tc>
              <w:tc>
                <w:tcPr>
                  <w:tcW w:w="187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亚克力立体字</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习近平关于新时代文明实践发言-墙面广告</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镀锌板烤漆宣传框，面贴立体字</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工作制度中心架构-墙面广告</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PVC  uv</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四个文化特色（鼓传、秀美）-墙面广告</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PVC uv</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10"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四个文化特色（舞动、歌唱）-墙面广告</w:t>
                  </w:r>
                </w:p>
              </w:tc>
              <w:tc>
                <w:tcPr>
                  <w:tcW w:w="187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PVC uv</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六大平台-墙面广告</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15PVC立体字/墙纸/10mm PVC雕刻烤漆</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理论宣讲-墙面广告</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软膜灯箱（不发光）</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文化服务、教育服务-墙面广告</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换PVC</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科技科普、健身体育、暖心帮扶-墙面广告</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墙纸</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文明实践-墙面广告</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换PVC</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8+N志愿服务-墙面广告</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木纹相框</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沙盘修复+灯光亮化（体现各乡镇时间站点）</w:t>
                  </w:r>
                </w:p>
              </w:tc>
              <w:tc>
                <w:tcPr>
                  <w:tcW w:w="1875" w:type="dxa"/>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人民对美好生活的向往就是我们的奋斗目标-亚克力立体字</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亚克力烤漆立体字</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6570" w:type="dxa"/>
                  <w:gridSpan w:val="4"/>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0"/>
                      <w:lang w:val="en-US" w:eastAsia="zh-CN" w:bidi="ar"/>
                    </w:rPr>
                    <w:t>B01-家风家训长廊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线路铺设（灯光亮化）</w:t>
                  </w:r>
                </w:p>
              </w:tc>
              <w:tc>
                <w:tcPr>
                  <w:tcW w:w="187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增加轨道射灯（增加氛围）</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3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墙面造型（增加层次表现）</w:t>
                  </w: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龙骨：75型竖向轻钢龙骨  天地骨 竖300横</w:t>
                  </w:r>
                </w:p>
              </w:tc>
              <w:tc>
                <w:tcPr>
                  <w:tcW w:w="136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 平均中距@300(mm)</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板基层：9mm阻燃板</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面层：9mm石膏板</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成品腻子三遍，乳胶漆一底两面</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孔眼用腻子填平（防锈），阴阳角及板接缝处分别贴专用封缝带</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所有木材包括基层板底面及木龙骨均做防腐和防虫处理</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木饰面（饰面宣传）</w:t>
                  </w: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龙骨：木龙骨 竖300横</w:t>
                  </w:r>
                </w:p>
              </w:tc>
              <w:tc>
                <w:tcPr>
                  <w:tcW w:w="136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 平均中距@300(mm)</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板基层：9mm阻燃板</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面层：4mm竹木纤维板</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所有木材包括基层板底面及木龙骨均做防腐和防虫处理</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长城板（饰面宣传）</w:t>
                  </w: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龙骨：木龙骨 竖300横</w:t>
                  </w:r>
                </w:p>
              </w:tc>
              <w:tc>
                <w:tcPr>
                  <w:tcW w:w="136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 平均中距@300(mm)</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板基层：9mm阻燃板</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面层：长城板</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所有木材包括基层板底面及木龙骨均做防腐和防虫处理</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1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屋檐造型（增加层次和板块变化）</w:t>
                  </w: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龙骨：75型竖向轻钢龙骨  天地骨 竖300横</w:t>
                  </w:r>
                </w:p>
              </w:tc>
              <w:tc>
                <w:tcPr>
                  <w:tcW w:w="136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 平均中距@300(mm)</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板基层：9mm阻燃板</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面层：9mm石膏板</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成品腻子三遍，乳胶漆一底两面</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孔眼用腻子填平（防锈），阴阳角及板接缝处分别贴专用封缝带</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所有木材包括基层板底面及木龙骨均做防腐和防虫处理</w:t>
                  </w:r>
                </w:p>
              </w:tc>
              <w:tc>
                <w:tcPr>
                  <w:tcW w:w="13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墙面广告宣传表现内容（写真、PVC）</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PVC烤漆字、15mm PVC UV内容</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6570" w:type="dxa"/>
                  <w:gridSpan w:val="4"/>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0"/>
                      <w:lang w:val="en-US" w:eastAsia="zh-CN" w:bidi="ar"/>
                    </w:rPr>
                    <w:t>C01-体育文化墙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墙面乳胶漆翻新（从新刷白呈现广告）</w:t>
                  </w:r>
                </w:p>
              </w:tc>
              <w:tc>
                <w:tcPr>
                  <w:tcW w:w="1875" w:type="dxa"/>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成品腻子三遍，乳胶漆一底两面</w:t>
                  </w:r>
                </w:p>
              </w:tc>
              <w:tc>
                <w:tcPr>
                  <w:tcW w:w="136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32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孔眼用腻子填平（防锈），阴阳角及板接缝处分别贴专用封缝带</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7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墙面广告宣传表现内容（写真、PVC）</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 PVC立体字+涂色</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w:t>
                  </w:r>
                </w:p>
              </w:tc>
              <w:tc>
                <w:tcPr>
                  <w:tcW w:w="6570" w:type="dxa"/>
                  <w:gridSpan w:val="4"/>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0"/>
                      <w:lang w:val="en-US" w:eastAsia="zh-CN" w:bidi="ar"/>
                    </w:rPr>
                    <w:t>D01-书画展示长廊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墙面造型（增加层次表现，作展览表现）</w:t>
                  </w:r>
                </w:p>
              </w:tc>
              <w:tc>
                <w:tcPr>
                  <w:tcW w:w="1875" w:type="dxa"/>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龙骨：75型竖向轻钢龙骨  天地骨 竖300横</w:t>
                  </w:r>
                </w:p>
              </w:tc>
              <w:tc>
                <w:tcPr>
                  <w:tcW w:w="136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32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 平均中距@300(mm)</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板基层：9mm阻燃板</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面层：9mm石膏板</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成品腻子三遍，乳胶漆一底两面</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孔眼用腻子填平（防锈），阴阳角及板接缝处分别贴专用封缝带</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所有木材包括基层板底面及木龙骨均做防腐和防虫处理</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轨道射灯（增加氛围层次）</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３５００Ｋ轨道射灯</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bl>
          <w:p>
            <w:pPr>
              <w:pStyle w:val="14"/>
              <w:spacing w:line="410" w:lineRule="exact"/>
              <w:ind w:firstLine="420"/>
              <w:rPr>
                <w:rFonts w:hAnsi="宋体" w:cs="宋体"/>
                <w:b/>
                <w:bCs/>
                <w:sz w:val="30"/>
                <w:szCs w:val="30"/>
                <w:lang w:bidi="ar"/>
              </w:rPr>
            </w:pPr>
          </w:p>
          <w:p>
            <w:pPr>
              <w:pStyle w:val="14"/>
              <w:spacing w:line="410" w:lineRule="exact"/>
              <w:ind w:firstLine="420"/>
              <w:rPr>
                <w:rFonts w:hAnsi="宋体"/>
                <w:sz w:val="18"/>
                <w:szCs w:val="18"/>
              </w:rPr>
            </w:pPr>
          </w:p>
          <w:p>
            <w:pPr>
              <w:pStyle w:val="14"/>
              <w:spacing w:line="410" w:lineRule="exact"/>
              <w:rPr>
                <w:rFonts w:hAnsi="宋体" w:cs="宋体"/>
                <w:b/>
                <w:sz w:val="18"/>
                <w:szCs w:val="18"/>
              </w:rPr>
            </w:pPr>
          </w:p>
          <w:p>
            <w:pPr>
              <w:widowControl/>
              <w:ind w:firstLine="361" w:firstLineChars="200"/>
              <w:jc w:val="left"/>
              <w:rPr>
                <w:rFonts w:ascii="宋体" w:hAnsi="宋体"/>
                <w:b/>
                <w:sz w:val="18"/>
                <w:szCs w:val="18"/>
              </w:rPr>
            </w:pPr>
          </w:p>
          <w:p>
            <w:pPr>
              <w:pStyle w:val="43"/>
              <w:tabs>
                <w:tab w:val="left" w:pos="360"/>
              </w:tabs>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21" w:type="dxa"/>
            <w:gridSpan w:val="4"/>
            <w:tcBorders>
              <w:top w:val="single" w:color="auto" w:sz="4" w:space="0"/>
              <w:left w:val="single" w:color="auto" w:sz="4" w:space="0"/>
              <w:bottom w:val="single" w:color="auto" w:sz="4" w:space="0"/>
              <w:right w:val="nil"/>
            </w:tcBorders>
          </w:tcPr>
          <w:p>
            <w:pPr>
              <w:spacing w:line="288" w:lineRule="auto"/>
              <w:rPr>
                <w:rFonts w:ascii="宋体" w:hAnsi="宋体" w:cs="宋体"/>
                <w:b/>
                <w:szCs w:val="21"/>
              </w:rPr>
            </w:pPr>
            <w:r>
              <w:rPr>
                <w:rFonts w:hint="eastAsia" w:ascii="宋体" w:hAnsi="宋体" w:cs="宋体"/>
                <w:b/>
                <w:szCs w:val="21"/>
              </w:rPr>
              <w:t>二、商务要求</w:t>
            </w:r>
          </w:p>
        </w:tc>
        <w:tc>
          <w:tcPr>
            <w:tcW w:w="1354" w:type="dxa"/>
            <w:tcBorders>
              <w:top w:val="single" w:color="auto" w:sz="4" w:space="0"/>
              <w:left w:val="nil"/>
              <w:bottom w:val="single" w:color="auto" w:sz="4" w:space="0"/>
              <w:right w:val="single" w:color="auto" w:sz="4" w:space="0"/>
            </w:tcBorders>
          </w:tcPr>
          <w:p>
            <w:pPr>
              <w:spacing w:line="288"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9975" w:type="dxa"/>
            <w:gridSpan w:val="5"/>
            <w:tcBorders>
              <w:top w:val="single" w:color="auto" w:sz="4" w:space="0"/>
              <w:left w:val="single" w:color="auto" w:sz="4" w:space="0"/>
              <w:bottom w:val="single" w:color="auto" w:sz="4" w:space="0"/>
              <w:right w:val="single" w:color="auto" w:sz="4" w:space="0"/>
            </w:tcBorders>
          </w:tcPr>
          <w:p>
            <w:pPr>
              <w:spacing w:line="288" w:lineRule="auto"/>
              <w:ind w:firstLine="422" w:firstLineChars="201"/>
              <w:rPr>
                <w:rFonts w:ascii="宋体" w:hAnsi="宋体" w:cs="宋体"/>
                <w:szCs w:val="21"/>
              </w:rPr>
            </w:pPr>
            <w:r>
              <w:rPr>
                <w:rFonts w:hint="eastAsia" w:ascii="宋体" w:hAnsi="宋体" w:cs="宋体"/>
                <w:szCs w:val="21"/>
              </w:rPr>
              <w:t>1、售后服务要求</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 MERGEFORMAT </w:instrText>
            </w:r>
            <w:r>
              <w:rPr>
                <w:rFonts w:hint="eastAsia" w:ascii="宋体" w:hAnsi="宋体" w:cs="宋体"/>
                <w:szCs w:val="21"/>
              </w:rPr>
              <w:fldChar w:fldCharType="separate"/>
            </w:r>
            <w:r>
              <w:t>①</w:t>
            </w:r>
            <w:r>
              <w:rPr>
                <w:rFonts w:hint="eastAsia" w:ascii="宋体" w:hAnsi="宋体" w:cs="宋体"/>
                <w:szCs w:val="21"/>
              </w:rPr>
              <w:fldChar w:fldCharType="end"/>
            </w:r>
            <w:r>
              <w:rPr>
                <w:rFonts w:hint="eastAsia" w:ascii="宋体" w:hAnsi="宋体" w:cs="宋体"/>
                <w:szCs w:val="21"/>
              </w:rPr>
              <w:t xml:space="preserve">质量保证期 </w:t>
            </w:r>
            <w:r>
              <w:rPr>
                <w:rFonts w:ascii="宋体" w:hAnsi="宋体" w:cs="宋体"/>
                <w:szCs w:val="21"/>
              </w:rPr>
              <w:t>1</w:t>
            </w:r>
            <w:r>
              <w:rPr>
                <w:rFonts w:hint="eastAsia" w:ascii="宋体" w:hAnsi="宋体" w:cs="宋体"/>
                <w:szCs w:val="21"/>
              </w:rPr>
              <w:t>年（自交货并验收合格之日起计）</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t>②</w:t>
            </w:r>
            <w:r>
              <w:rPr>
                <w:rFonts w:hint="eastAsia" w:ascii="宋体" w:hAnsi="宋体" w:cs="宋体"/>
                <w:szCs w:val="21"/>
              </w:rPr>
              <w:fldChar w:fldCharType="end"/>
            </w:r>
            <w:r>
              <w:rPr>
                <w:rFonts w:hint="eastAsia" w:ascii="宋体" w:hAnsi="宋体" w:cs="宋体"/>
                <w:szCs w:val="21"/>
              </w:rPr>
              <w:t>故障响应时间：中标供应商应在接到故障通知(电话或书面)后24小时内派人到现场进行维修。</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 MERGEFORMAT </w:instrText>
            </w:r>
            <w:r>
              <w:rPr>
                <w:rFonts w:hint="eastAsia" w:ascii="宋体" w:hAnsi="宋体" w:cs="宋体"/>
                <w:szCs w:val="21"/>
              </w:rPr>
              <w:fldChar w:fldCharType="separate"/>
            </w:r>
            <w:r>
              <w:t>③</w:t>
            </w:r>
            <w:r>
              <w:rPr>
                <w:rFonts w:hint="eastAsia" w:ascii="宋体" w:hAnsi="宋体" w:cs="宋体"/>
                <w:szCs w:val="21"/>
              </w:rPr>
              <w:fldChar w:fldCharType="end"/>
            </w:r>
            <w:r>
              <w:rPr>
                <w:rFonts w:hint="eastAsia" w:ascii="宋体" w:hAnsi="宋体" w:cs="宋体"/>
                <w:szCs w:val="21"/>
              </w:rPr>
              <w:t>提供终身有偿维修、保养服务。对采购单位的工作人员进行维修、操作培训。</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GB3 \* MERGEFORMAT </w:instrText>
            </w:r>
            <w:r>
              <w:rPr>
                <w:rFonts w:hint="eastAsia" w:ascii="宋体" w:hAnsi="宋体" w:cs="宋体"/>
                <w:szCs w:val="21"/>
              </w:rPr>
              <w:fldChar w:fldCharType="separate"/>
            </w:r>
            <w:r>
              <w:t>④</w:t>
            </w:r>
            <w:r>
              <w:rPr>
                <w:rFonts w:hint="eastAsia" w:ascii="宋体" w:hAnsi="宋体" w:cs="宋体"/>
                <w:szCs w:val="21"/>
              </w:rPr>
              <w:fldChar w:fldCharType="end"/>
            </w:r>
            <w:r>
              <w:rPr>
                <w:rFonts w:hint="eastAsia" w:ascii="宋体" w:hAnsi="宋体" w:cs="宋体"/>
                <w:szCs w:val="21"/>
              </w:rPr>
              <w:t>随时提供备品备件，合理提供产品更新、改造服务。</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GB3 \* MERGEFORMAT </w:instrText>
            </w:r>
            <w:r>
              <w:rPr>
                <w:rFonts w:hint="eastAsia" w:ascii="宋体" w:hAnsi="宋体" w:cs="宋体"/>
                <w:szCs w:val="21"/>
              </w:rPr>
              <w:fldChar w:fldCharType="separate"/>
            </w:r>
            <w:r>
              <w:t>⑤</w:t>
            </w:r>
            <w:r>
              <w:rPr>
                <w:rFonts w:hint="eastAsia" w:ascii="宋体" w:hAnsi="宋体" w:cs="宋体"/>
                <w:szCs w:val="21"/>
              </w:rPr>
              <w:fldChar w:fldCharType="end"/>
            </w:r>
            <w:r>
              <w:rPr>
                <w:rFonts w:hint="eastAsia" w:ascii="宋体" w:hAnsi="宋体" w:cs="宋体"/>
                <w:szCs w:val="21"/>
              </w:rPr>
              <w:t>产品质量符合国家现行标准和技术规范。</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6 \* GB3 \* MERGEFORMAT </w:instrText>
            </w:r>
            <w:r>
              <w:rPr>
                <w:rFonts w:hint="eastAsia" w:ascii="宋体" w:hAnsi="宋体" w:cs="宋体"/>
                <w:szCs w:val="21"/>
              </w:rPr>
              <w:fldChar w:fldCharType="separate"/>
            </w:r>
            <w:r>
              <w:t>⑥</w:t>
            </w:r>
            <w:r>
              <w:rPr>
                <w:rFonts w:hint="eastAsia" w:ascii="宋体" w:hAnsi="宋体" w:cs="宋体"/>
                <w:szCs w:val="21"/>
              </w:rPr>
              <w:fldChar w:fldCharType="end"/>
            </w:r>
            <w:r>
              <w:rPr>
                <w:rFonts w:hint="eastAsia" w:ascii="宋体" w:hAnsi="宋体" w:cs="宋体"/>
                <w:szCs w:val="21"/>
              </w:rPr>
              <w:t>产品实行“三包”，即包退、包换、包修，因产品质量问题发生的相关费用由成交人承担。</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7 \* GB3 \* MERGEFORMAT </w:instrText>
            </w:r>
            <w:r>
              <w:rPr>
                <w:rFonts w:hint="eastAsia" w:ascii="宋体" w:hAnsi="宋体" w:cs="宋体"/>
                <w:szCs w:val="21"/>
              </w:rPr>
              <w:fldChar w:fldCharType="separate"/>
            </w:r>
            <w:r>
              <w:t>⑦</w:t>
            </w:r>
            <w:r>
              <w:rPr>
                <w:rFonts w:hint="eastAsia" w:ascii="宋体" w:hAnsi="宋体" w:cs="宋体"/>
                <w:szCs w:val="21"/>
              </w:rPr>
              <w:fldChar w:fldCharType="end"/>
            </w:r>
            <w:r>
              <w:rPr>
                <w:rFonts w:hint="eastAsia" w:ascii="宋体" w:hAnsi="宋体" w:cs="宋体"/>
                <w:szCs w:val="21"/>
              </w:rPr>
              <w:t>保修期后，中标人对其提供的产品提供终身技术服务，器材维修、更换只向甲方收取材料成本费。</w:t>
            </w:r>
          </w:p>
          <w:p>
            <w:pPr>
              <w:spacing w:line="288" w:lineRule="auto"/>
              <w:ind w:firstLine="422" w:firstLineChars="201"/>
              <w:rPr>
                <w:rFonts w:ascii="宋体" w:hAnsi="宋体" w:cs="宋体"/>
                <w:szCs w:val="21"/>
              </w:rPr>
            </w:pPr>
            <w:r>
              <w:rPr>
                <w:rFonts w:hint="eastAsia" w:ascii="宋体" w:hAnsi="宋体" w:cs="宋体"/>
                <w:szCs w:val="21"/>
              </w:rPr>
              <w:t>2、设计、货物服务要求</w:t>
            </w:r>
          </w:p>
          <w:p>
            <w:pPr>
              <w:spacing w:line="288" w:lineRule="auto"/>
              <w:ind w:firstLine="422" w:firstLineChars="201"/>
              <w:rPr>
                <w:rFonts w:ascii="宋体" w:hAnsi="宋体" w:cs="宋体"/>
                <w:szCs w:val="21"/>
              </w:rPr>
            </w:pPr>
            <w:r>
              <w:rPr>
                <w:rFonts w:hint="eastAsia" w:ascii="宋体" w:hAnsi="宋体" w:cs="宋体"/>
                <w:szCs w:val="21"/>
              </w:rPr>
              <w:t>①设计服务要求：承包商必须承诺按采购人的要求，积极配合对已选定的设计方案进行相应的修改或调整，包括对内容、形式的再创意和重新设计，并按采</w:t>
            </w:r>
            <w:bookmarkStart w:id="11" w:name="_GoBack"/>
            <w:bookmarkEnd w:id="11"/>
            <w:r>
              <w:rPr>
                <w:rFonts w:hint="eastAsia" w:ascii="宋体" w:hAnsi="宋体" w:cs="宋体"/>
                <w:szCs w:val="21"/>
              </w:rPr>
              <w:t>购人最终确定的方案实施，所发生的设计修改或调整费用已经包含在投标报价中，总合同价不变。中标人提供专门联系人员，提供7*24小时服务电话，在招标人提出设计需求时及时响应，48小时内拿出设计初步方案，招标人反馈修改意见后24小时内修改完毕。</w:t>
            </w:r>
          </w:p>
          <w:p>
            <w:pPr>
              <w:spacing w:line="288" w:lineRule="auto"/>
              <w:ind w:firstLine="422" w:firstLineChars="201"/>
              <w:rPr>
                <w:rFonts w:ascii="宋体" w:hAnsi="宋体" w:cs="宋体"/>
                <w:szCs w:val="21"/>
              </w:rPr>
            </w:pPr>
            <w:r>
              <w:rPr>
                <w:rFonts w:hint="eastAsia" w:ascii="宋体" w:hAnsi="宋体" w:cs="宋体"/>
                <w:szCs w:val="21"/>
              </w:rPr>
              <w:t>②货物服务要求：</w:t>
            </w:r>
            <w:r>
              <w:rPr>
                <w:rFonts w:hint="eastAsia" w:ascii="宋体" w:hAnsi="宋体" w:cs="宋体"/>
                <w:szCs w:val="21"/>
                <w:shd w:val="clear" w:color="auto" w:fill="FFFFFF"/>
              </w:rPr>
              <w:t>有基本的项目组织机构，投入服务团队人员不少于3人，其中至少1人的学历为设计专业或有广告（平面）设计师资格证的。</w:t>
            </w:r>
            <w:r>
              <w:rPr>
                <w:rFonts w:hint="eastAsia" w:ascii="宋体" w:hAnsi="宋体" w:cs="宋体"/>
                <w:szCs w:val="21"/>
              </w:rPr>
              <w:t>质量保证期内，如货物出现任何质量问题，中标人应在招标人要求的时间内免费修复或更换。中标人提供专门联系人员，提供7*24小时服务电话。服务产品如需要整改或维修，中标人应在接到采购人整改或维修通知后15分钟内响应，3小时到达现场维修,紧急维修6小时完成，其他2天内整改或维修完毕，若中标人不能修复的，应予免费更换。如涉及换货的，具体交货日期由双方另行协商并书面确认。由此发生的维修、运输等费用由中标人承担。</w:t>
            </w:r>
          </w:p>
          <w:p>
            <w:pPr>
              <w:spacing w:line="288" w:lineRule="auto"/>
              <w:ind w:firstLine="422" w:firstLineChars="201"/>
              <w:rPr>
                <w:rFonts w:ascii="宋体" w:hAnsi="宋体" w:cs="宋体"/>
                <w:szCs w:val="21"/>
              </w:rPr>
            </w:pPr>
            <w:r>
              <w:rPr>
                <w:rFonts w:hint="eastAsia" w:ascii="宋体" w:hAnsi="宋体" w:cs="宋体"/>
                <w:szCs w:val="21"/>
              </w:rPr>
              <w:t>3、质量保证期内，中标人未及时承担保修责任的，招标人有权聘请第三方对货物进行维修或向第三方采购相同或类似货物，由此产生的费用及损失由中标人承担。对因货物在保修期间发生的质量缺陷造成的人身和财产损失，中标人应负责赔偿。</w:t>
            </w:r>
          </w:p>
          <w:p>
            <w:pPr>
              <w:spacing w:line="288" w:lineRule="auto"/>
              <w:ind w:firstLine="422" w:firstLineChars="201"/>
              <w:rPr>
                <w:rFonts w:ascii="宋体" w:hAnsi="宋体" w:cs="宋体"/>
                <w:szCs w:val="21"/>
              </w:rPr>
            </w:pPr>
            <w:r>
              <w:rPr>
                <w:rFonts w:hint="eastAsia" w:ascii="宋体" w:hAnsi="宋体" w:cs="宋体"/>
                <w:szCs w:val="21"/>
              </w:rPr>
              <w:t>4、质量保证期满后，中标人应持续对所供货物提供维修服务，中标人应仅收取正常的成本费用。中标人保证仍对所供货物提供维修必须的备品、备件，备品、备件的价格及维修服务费用不高于备品、备件、服务的正常市场价格。</w:t>
            </w:r>
          </w:p>
          <w:p>
            <w:pPr>
              <w:spacing w:line="288" w:lineRule="auto"/>
              <w:ind w:firstLine="422" w:firstLineChars="201"/>
              <w:rPr>
                <w:rFonts w:ascii="宋体" w:hAnsi="宋体" w:cs="宋体"/>
                <w:szCs w:val="21"/>
              </w:rPr>
            </w:pPr>
            <w:r>
              <w:rPr>
                <w:rFonts w:hint="eastAsia" w:ascii="宋体" w:hAnsi="宋体" w:cs="宋体"/>
                <w:szCs w:val="21"/>
              </w:rPr>
              <w:t>5、其他要求</w:t>
            </w:r>
          </w:p>
          <w:p>
            <w:pPr>
              <w:spacing w:line="288" w:lineRule="auto"/>
              <w:ind w:firstLine="422" w:firstLineChars="201"/>
              <w:rPr>
                <w:rFonts w:ascii="宋体" w:hAnsi="宋体" w:cs="宋体"/>
                <w:szCs w:val="21"/>
              </w:rPr>
            </w:pPr>
            <w:r>
              <w:rPr>
                <w:rFonts w:hint="eastAsia" w:ascii="宋体" w:hAnsi="宋体" w:cs="宋体"/>
                <w:szCs w:val="21"/>
              </w:rPr>
              <w:t>（一）交付期限及地点：</w:t>
            </w:r>
          </w:p>
          <w:p>
            <w:pPr>
              <w:spacing w:line="288" w:lineRule="auto"/>
              <w:ind w:firstLine="422" w:firstLineChars="201"/>
              <w:rPr>
                <w:rFonts w:ascii="宋体" w:hAnsi="宋体" w:cs="宋体"/>
                <w:szCs w:val="21"/>
              </w:rPr>
            </w:pPr>
            <w:r>
              <w:rPr>
                <w:rFonts w:hint="eastAsia" w:ascii="宋体" w:hAnsi="宋体" w:cs="宋体"/>
                <w:szCs w:val="21"/>
              </w:rPr>
              <w:t>1、交付期不得超过</w:t>
            </w:r>
            <w:r>
              <w:rPr>
                <w:rFonts w:ascii="宋体" w:hAnsi="宋体" w:cs="宋体"/>
                <w:szCs w:val="21"/>
              </w:rPr>
              <w:t>90</w:t>
            </w:r>
            <w:r>
              <w:rPr>
                <w:rFonts w:hint="eastAsia" w:ascii="宋体" w:hAnsi="宋体" w:cs="宋体"/>
                <w:szCs w:val="21"/>
              </w:rPr>
              <w:t>天，具体以承包商投标承诺为准。</w:t>
            </w:r>
          </w:p>
          <w:p>
            <w:pPr>
              <w:spacing w:line="288" w:lineRule="auto"/>
              <w:ind w:firstLine="422" w:firstLineChars="201"/>
              <w:rPr>
                <w:rFonts w:ascii="宋体" w:hAnsi="宋体" w:cs="宋体"/>
                <w:szCs w:val="21"/>
              </w:rPr>
            </w:pPr>
            <w:r>
              <w:rPr>
                <w:rFonts w:hint="eastAsia" w:ascii="宋体" w:hAnsi="宋体" w:cs="宋体"/>
                <w:szCs w:val="21"/>
              </w:rPr>
              <w:t>2、交货地点：</w:t>
            </w:r>
          </w:p>
          <w:p>
            <w:pPr>
              <w:spacing w:line="288" w:lineRule="auto"/>
              <w:ind w:firstLine="422" w:firstLineChars="201"/>
              <w:rPr>
                <w:rFonts w:hint="eastAsia" w:ascii="宋体" w:hAnsi="宋体" w:cs="宋体"/>
                <w:szCs w:val="21"/>
              </w:rPr>
            </w:pPr>
            <w:r>
              <w:rPr>
                <w:rFonts w:hint="eastAsia" w:ascii="宋体" w:hAnsi="宋体" w:cs="宋体"/>
                <w:szCs w:val="21"/>
              </w:rPr>
              <w:t>马山县体育馆一楼</w:t>
            </w:r>
          </w:p>
          <w:p>
            <w:pPr>
              <w:spacing w:line="288" w:lineRule="auto"/>
              <w:ind w:firstLine="422" w:firstLineChars="201"/>
              <w:rPr>
                <w:rFonts w:ascii="宋体" w:hAnsi="宋体" w:cs="宋体"/>
                <w:szCs w:val="21"/>
              </w:rPr>
            </w:pPr>
            <w:r>
              <w:rPr>
                <w:rFonts w:hint="eastAsia" w:ascii="宋体" w:hAnsi="宋体" w:cs="宋体"/>
                <w:szCs w:val="21"/>
              </w:rPr>
              <w:t>（二）付款方式：</w:t>
            </w:r>
          </w:p>
          <w:p>
            <w:pPr>
              <w:spacing w:line="288" w:lineRule="auto"/>
              <w:ind w:firstLine="422" w:firstLineChars="201"/>
              <w:rPr>
                <w:rFonts w:ascii="宋体" w:hAnsi="宋体" w:cs="宋体"/>
                <w:szCs w:val="21"/>
              </w:rPr>
            </w:pPr>
            <w:r>
              <w:rPr>
                <w:rFonts w:hint="eastAsia" w:ascii="宋体" w:hAnsi="宋体" w:cs="宋体"/>
                <w:szCs w:val="21"/>
              </w:rPr>
              <w:t>按合同进行，采购安装完毕验收合格后，中标人按采购人的要求开具合同总金额的合法合规增值税专用发票，采购人在15天内</w:t>
            </w:r>
            <w:r>
              <w:rPr>
                <w:rFonts w:hint="eastAsia" w:ascii="宋体" w:hAnsi="宋体" w:cs="宋体"/>
                <w:szCs w:val="21"/>
                <w:lang w:val="en-US" w:eastAsia="zh-CN"/>
              </w:rPr>
              <w:t>全部</w:t>
            </w:r>
            <w:r>
              <w:rPr>
                <w:rFonts w:hint="eastAsia" w:ascii="宋体" w:hAnsi="宋体" w:cs="宋体"/>
                <w:szCs w:val="21"/>
              </w:rPr>
              <w:t>付</w:t>
            </w:r>
            <w:r>
              <w:rPr>
                <w:rFonts w:hint="eastAsia" w:ascii="宋体" w:hAnsi="宋体" w:cs="宋体"/>
                <w:szCs w:val="21"/>
                <w:lang w:val="en-US" w:eastAsia="zh-CN"/>
              </w:rPr>
              <w:t>清</w:t>
            </w:r>
            <w:r>
              <w:rPr>
                <w:rFonts w:hint="eastAsia" w:ascii="宋体" w:hAnsi="宋体" w:cs="宋体"/>
                <w:szCs w:val="21"/>
              </w:rPr>
              <w:t>款</w:t>
            </w:r>
            <w:r>
              <w:rPr>
                <w:rFonts w:hint="eastAsia" w:ascii="宋体" w:hAnsi="宋体" w:cs="宋体"/>
                <w:szCs w:val="21"/>
                <w:lang w:val="en-US" w:eastAsia="zh-CN"/>
              </w:rPr>
              <w:t>项</w:t>
            </w:r>
            <w:r>
              <w:rPr>
                <w:rFonts w:hint="eastAsia" w:ascii="宋体" w:hAnsi="宋体" w:cs="宋体"/>
                <w:szCs w:val="21"/>
              </w:rPr>
              <w:t>。</w:t>
            </w:r>
          </w:p>
        </w:tc>
      </w:tr>
    </w:tbl>
    <w:p>
      <w:pPr>
        <w:tabs>
          <w:tab w:val="left" w:pos="180"/>
          <w:tab w:val="left" w:pos="1620"/>
        </w:tabs>
        <w:spacing w:line="360" w:lineRule="auto"/>
        <w:rPr>
          <w:rFonts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r>
        <w:rPr>
          <w:rFonts w:hint="eastAsia" w:ascii="仿宋_GB2312" w:hAnsi="仿宋" w:eastAsia="仿宋_GB2312"/>
          <w:color w:val="000000"/>
          <w:sz w:val="24"/>
        </w:rPr>
        <w:t>三、</w:t>
      </w:r>
      <w:r>
        <w:rPr>
          <w:rFonts w:hint="eastAsia" w:ascii="仿宋_GB2312" w:hAnsi="仿宋" w:eastAsia="仿宋_GB2312"/>
          <w:color w:val="000000"/>
          <w:sz w:val="24"/>
          <w:lang w:val="en-US" w:eastAsia="zh-CN"/>
        </w:rPr>
        <w:t>宣传设计展示</w:t>
      </w:r>
      <w:r>
        <w:rPr>
          <w:rFonts w:hint="eastAsia" w:ascii="仿宋_GB2312" w:hAnsi="仿宋" w:eastAsia="仿宋_GB2312"/>
          <w:color w:val="000000"/>
          <w:sz w:val="24"/>
        </w:rPr>
        <w:t>项目评标计分表：</w:t>
      </w:r>
    </w:p>
    <w:tbl>
      <w:tblPr>
        <w:tblStyle w:val="25"/>
        <w:tblpPr w:leftFromText="180" w:rightFromText="180" w:vertAnchor="text" w:horzAnchor="margin" w:tblpX="1" w:tblpY="582"/>
        <w:tblW w:w="8715" w:type="dxa"/>
        <w:tblInd w:w="0" w:type="dxa"/>
        <w:tblLayout w:type="fixed"/>
        <w:tblCellMar>
          <w:top w:w="0" w:type="dxa"/>
          <w:left w:w="0" w:type="dxa"/>
          <w:bottom w:w="0" w:type="dxa"/>
          <w:right w:w="0" w:type="dxa"/>
        </w:tblCellMar>
      </w:tblPr>
      <w:tblGrid>
        <w:gridCol w:w="601"/>
        <w:gridCol w:w="846"/>
        <w:gridCol w:w="1274"/>
        <w:gridCol w:w="1385"/>
        <w:gridCol w:w="4609"/>
      </w:tblGrid>
      <w:tr>
        <w:tblPrEx>
          <w:tblCellMar>
            <w:top w:w="0" w:type="dxa"/>
            <w:left w:w="0" w:type="dxa"/>
            <w:bottom w:w="0" w:type="dxa"/>
            <w:right w:w="0" w:type="dxa"/>
          </w:tblCellMar>
        </w:tblPrEx>
        <w:trPr>
          <w:trHeight w:val="605" w:hRule="atLeast"/>
        </w:trPr>
        <w:tc>
          <w:tcPr>
            <w:tcW w:w="601" w:type="dxa"/>
            <w:tcBorders>
              <w:top w:val="single" w:color="auto" w:sz="4" w:space="0"/>
              <w:left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序号</w:t>
            </w:r>
          </w:p>
        </w:tc>
        <w:tc>
          <w:tcPr>
            <w:tcW w:w="2120" w:type="dxa"/>
            <w:gridSpan w:val="2"/>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评分项目</w:t>
            </w:r>
          </w:p>
        </w:tc>
        <w:tc>
          <w:tcPr>
            <w:tcW w:w="1385" w:type="dxa"/>
            <w:tcBorders>
              <w:top w:val="single" w:color="auto" w:sz="4" w:space="0"/>
              <w:left w:val="single" w:color="auto" w:sz="4" w:space="0"/>
              <w:right w:val="single" w:color="auto" w:sz="4" w:space="0"/>
            </w:tcBorders>
            <w:shd w:val="clear" w:color="auto" w:fill="auto"/>
            <w:vAlign w:val="center"/>
          </w:tcPr>
          <w:p>
            <w:pPr>
              <w:ind w:firstLine="240" w:firstLineChars="100"/>
              <w:rPr>
                <w:rFonts w:ascii="仿宋_GB2312" w:hAnsi="仿宋_GB2312" w:eastAsia="仿宋_GB2312" w:cs="仿宋_GB2312"/>
                <w:sz w:val="24"/>
                <w:szCs w:val="22"/>
              </w:rPr>
            </w:pPr>
            <w:r>
              <w:rPr>
                <w:rFonts w:hint="eastAsia" w:ascii="仿宋_GB2312" w:hAnsi="仿宋_GB2312" w:eastAsia="仿宋_GB2312" w:cs="仿宋_GB2312"/>
                <w:sz w:val="24"/>
                <w:szCs w:val="22"/>
              </w:rPr>
              <w:t>分值</w:t>
            </w:r>
          </w:p>
        </w:tc>
        <w:tc>
          <w:tcPr>
            <w:tcW w:w="4609" w:type="dxa"/>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评分标准</w:t>
            </w:r>
          </w:p>
        </w:tc>
      </w:tr>
      <w:tr>
        <w:tblPrEx>
          <w:tblCellMar>
            <w:top w:w="0" w:type="dxa"/>
            <w:left w:w="0" w:type="dxa"/>
            <w:bottom w:w="0" w:type="dxa"/>
            <w:right w:w="0" w:type="dxa"/>
          </w:tblCellMar>
        </w:tblPrEx>
        <w:trPr>
          <w:trHeight w:val="1024" w:hRule="atLeast"/>
        </w:trPr>
        <w:tc>
          <w:tcPr>
            <w:tcW w:w="601" w:type="dxa"/>
            <w:tcBorders>
              <w:top w:val="single" w:color="auto" w:sz="4" w:space="0"/>
              <w:left w:val="single" w:color="auto" w:sz="4" w:space="0"/>
              <w:bottom w:val="single" w:color="auto" w:sz="4" w:space="0"/>
              <w:right w:val="nil"/>
            </w:tcBorders>
            <w:shd w:val="clear" w:color="auto" w:fill="auto"/>
            <w:vAlign w:val="center"/>
          </w:tcPr>
          <w:p>
            <w:pPr>
              <w:ind w:firstLine="240" w:firstLineChars="10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价格分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价格</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cs="仿宋_GB2312"/>
                <w:sz w:val="24"/>
                <w:szCs w:val="22"/>
              </w:rPr>
            </w:pPr>
            <w:r>
              <w:rPr>
                <w:rFonts w:hint="eastAsia" w:ascii="仿宋_GB2312" w:hAnsi="仿宋_GB2312" w:eastAsia="仿宋_GB2312" w:cs="仿宋_GB2312"/>
                <w:sz w:val="24"/>
                <w:szCs w:val="22"/>
              </w:rPr>
              <w:t>30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2"/>
              </w:rPr>
            </w:pPr>
            <w:r>
              <w:rPr>
                <w:rFonts w:hint="eastAsia" w:ascii="仿宋_GB2312" w:eastAsia="仿宋_GB2312"/>
                <w:sz w:val="24"/>
              </w:rPr>
              <w:t>价格分的计算：以含税价为计分依据，某承包商得分=最低投标</w:t>
            </w:r>
            <w:r>
              <w:rPr>
                <w:rFonts w:hint="eastAsia" w:ascii="仿宋_GB2312" w:eastAsia="仿宋_GB2312"/>
                <w:sz w:val="24"/>
                <w:lang w:val="en-US" w:eastAsia="zh-CN"/>
              </w:rPr>
              <w:t>报价</w:t>
            </w:r>
            <w:r>
              <w:rPr>
                <w:rFonts w:hint="eastAsia" w:ascii="仿宋_GB2312" w:eastAsia="仿宋_GB2312"/>
                <w:sz w:val="24"/>
              </w:rPr>
              <w:t>/自身投标最</w:t>
            </w:r>
            <w:r>
              <w:rPr>
                <w:rFonts w:hint="eastAsia" w:ascii="仿宋_GB2312" w:eastAsia="仿宋_GB2312"/>
                <w:sz w:val="24"/>
                <w:lang w:val="en-US" w:eastAsia="zh-CN"/>
              </w:rPr>
              <w:t>低</w:t>
            </w:r>
            <w:r>
              <w:rPr>
                <w:rFonts w:hint="eastAsia" w:ascii="仿宋_GB2312" w:eastAsia="仿宋_GB2312"/>
                <w:sz w:val="24"/>
              </w:rPr>
              <w:t>报价*30</w:t>
            </w:r>
          </w:p>
        </w:tc>
      </w:tr>
      <w:tr>
        <w:tblPrEx>
          <w:tblCellMar>
            <w:top w:w="0" w:type="dxa"/>
            <w:left w:w="0" w:type="dxa"/>
            <w:bottom w:w="0" w:type="dxa"/>
            <w:right w:w="0" w:type="dxa"/>
          </w:tblCellMar>
        </w:tblPrEx>
        <w:trPr>
          <w:trHeight w:val="2673" w:hRule="atLeast"/>
        </w:trPr>
        <w:tc>
          <w:tcPr>
            <w:tcW w:w="601" w:type="dxa"/>
            <w:vMerge w:val="restart"/>
            <w:tcBorders>
              <w:top w:val="single" w:color="auto" w:sz="4" w:space="0"/>
              <w:left w:val="single" w:color="auto" w:sz="4" w:space="0"/>
              <w:right w:val="nil"/>
            </w:tcBorders>
            <w:shd w:val="clear" w:color="auto" w:fill="auto"/>
          </w:tcPr>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846"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技术分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设计方案</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30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2"/>
              </w:rPr>
            </w:pPr>
            <w:r>
              <w:rPr>
                <w:rFonts w:hint="eastAsia" w:ascii="仿宋_GB2312" w:hAnsi="仿宋_GB2312" w:eastAsia="仿宋_GB2312" w:cs="仿宋_GB2312"/>
                <w:sz w:val="24"/>
                <w:szCs w:val="22"/>
              </w:rPr>
              <w:t>1.基本符合工作室设计标准要求（1-10分）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2.展厅设计思路、参观路线设计合理（10-20分）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3.满足1.2条款，材料使用符合质量、安全要求，搭配合理（20-25分）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4.满足1.2.3条款，设计效果创意新颖，整体设计元素突出项目品牌特点，色彩结合得当。（25-30分）</w:t>
            </w:r>
          </w:p>
        </w:tc>
      </w:tr>
      <w:tr>
        <w:tblPrEx>
          <w:tblCellMar>
            <w:top w:w="0" w:type="dxa"/>
            <w:left w:w="0" w:type="dxa"/>
            <w:bottom w:w="0" w:type="dxa"/>
            <w:right w:w="0" w:type="dxa"/>
          </w:tblCellMar>
        </w:tblPrEx>
        <w:trPr>
          <w:trHeight w:val="1610" w:hRule="atLeast"/>
        </w:trPr>
        <w:tc>
          <w:tcPr>
            <w:tcW w:w="601" w:type="dxa"/>
            <w:vMerge w:val="continue"/>
            <w:tcBorders>
              <w:left w:val="single" w:color="auto" w:sz="4" w:space="0"/>
              <w:right w:val="nil"/>
            </w:tcBorders>
            <w:shd w:val="clear" w:color="auto" w:fill="auto"/>
            <w:vAlign w:val="center"/>
          </w:tcPr>
          <w:p>
            <w:pPr>
              <w:rPr>
                <w:rFonts w:ascii="仿宋_GB2312" w:hAnsi="仿宋_GB2312" w:eastAsia="仿宋_GB2312" w:cs="仿宋_GB2312"/>
                <w:sz w:val="24"/>
                <w:szCs w:val="22"/>
              </w:rPr>
            </w:pPr>
          </w:p>
        </w:tc>
        <w:tc>
          <w:tcPr>
            <w:tcW w:w="846" w:type="dxa"/>
            <w:vMerge w:val="continue"/>
            <w:tcBorders>
              <w:left w:val="single" w:color="auto" w:sz="4" w:space="0"/>
              <w:right w:val="single" w:color="auto" w:sz="4" w:space="0"/>
            </w:tcBorders>
          </w:tcPr>
          <w:p>
            <w:pPr>
              <w:rPr>
                <w:rFonts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安装方案，进度计划及进度管理措施</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2"/>
              </w:rPr>
            </w:pPr>
            <w:r>
              <w:rPr>
                <w:rFonts w:hint="eastAsia" w:ascii="仿宋_GB2312" w:hAnsi="仿宋_GB2312" w:eastAsia="仿宋_GB2312" w:cs="仿宋_GB2312"/>
                <w:sz w:val="24"/>
                <w:szCs w:val="22"/>
              </w:rPr>
              <w:t>施工、安全措施细节完整、可行得6-10分；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施工、安全措施较好、可行得3-6分；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施工、安全措施一般得0-3分；</w:t>
            </w:r>
          </w:p>
        </w:tc>
      </w:tr>
      <w:tr>
        <w:tblPrEx>
          <w:tblCellMar>
            <w:top w:w="0" w:type="dxa"/>
            <w:left w:w="0" w:type="dxa"/>
            <w:bottom w:w="0" w:type="dxa"/>
            <w:right w:w="0" w:type="dxa"/>
          </w:tblCellMar>
        </w:tblPrEx>
        <w:trPr>
          <w:trHeight w:val="1459" w:hRule="atLeast"/>
        </w:trPr>
        <w:tc>
          <w:tcPr>
            <w:tcW w:w="601" w:type="dxa"/>
            <w:vMerge w:val="continue"/>
            <w:tcBorders>
              <w:left w:val="single" w:color="auto" w:sz="4" w:space="0"/>
              <w:bottom w:val="single" w:color="auto" w:sz="4" w:space="0"/>
              <w:right w:val="nil"/>
            </w:tcBorders>
            <w:shd w:val="clear" w:color="auto" w:fill="auto"/>
            <w:vAlign w:val="center"/>
          </w:tcPr>
          <w:p>
            <w:pPr>
              <w:rPr>
                <w:rFonts w:ascii="仿宋_GB2312" w:hAnsi="仿宋_GB2312" w:eastAsia="仿宋_GB2312" w:cs="仿宋_GB2312"/>
                <w:sz w:val="24"/>
                <w:szCs w:val="22"/>
              </w:rPr>
            </w:pPr>
          </w:p>
        </w:tc>
        <w:tc>
          <w:tcPr>
            <w:tcW w:w="846" w:type="dxa"/>
            <w:vMerge w:val="continue"/>
            <w:tcBorders>
              <w:left w:val="single" w:color="auto" w:sz="4" w:space="0"/>
              <w:bottom w:val="single" w:color="auto" w:sz="4" w:space="0"/>
              <w:right w:val="single" w:color="auto" w:sz="4" w:space="0"/>
            </w:tcBorders>
          </w:tcPr>
          <w:p>
            <w:pPr>
              <w:rPr>
                <w:rFonts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售后服务保障</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2"/>
              </w:rPr>
            </w:pPr>
            <w:r>
              <w:rPr>
                <w:rFonts w:hint="eastAsia" w:ascii="仿宋_GB2312" w:hAnsi="仿宋_GB2312" w:eastAsia="仿宋_GB2312" w:cs="仿宋_GB2312"/>
                <w:sz w:val="24"/>
                <w:szCs w:val="22"/>
              </w:rPr>
              <w:t>有完整的售后保障方案，可在24小时内响应得6-10分；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有售后保障方案，可在48小时内响应得3-6分；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有售后保障方案，可在72小时内响应得0-3分；</w:t>
            </w:r>
          </w:p>
        </w:tc>
      </w:tr>
      <w:tr>
        <w:tblPrEx>
          <w:tblCellMar>
            <w:top w:w="0" w:type="dxa"/>
            <w:left w:w="0" w:type="dxa"/>
            <w:bottom w:w="0" w:type="dxa"/>
            <w:right w:w="0" w:type="dxa"/>
          </w:tblCellMar>
        </w:tblPrEx>
        <w:trPr>
          <w:trHeight w:val="1468" w:hRule="atLeast"/>
        </w:trPr>
        <w:tc>
          <w:tcPr>
            <w:tcW w:w="601" w:type="dxa"/>
            <w:vMerge w:val="restart"/>
            <w:tcBorders>
              <w:top w:val="single" w:color="auto" w:sz="4" w:space="0"/>
              <w:left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3</w:t>
            </w:r>
          </w:p>
        </w:tc>
        <w:tc>
          <w:tcPr>
            <w:tcW w:w="846" w:type="dxa"/>
            <w:vMerge w:val="restart"/>
            <w:tcBorders>
              <w:top w:val="single" w:color="auto" w:sz="4" w:space="0"/>
              <w:left w:val="single" w:color="auto" w:sz="4" w:space="0"/>
              <w:right w:val="single" w:color="auto" w:sz="4" w:space="0"/>
            </w:tcBorders>
          </w:tcPr>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商务分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相关业绩</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cs="仿宋_GB2312"/>
                <w:sz w:val="24"/>
                <w:szCs w:val="22"/>
              </w:rPr>
            </w:pPr>
            <w:r>
              <w:rPr>
                <w:rFonts w:hint="eastAsia" w:ascii="仿宋_GB2312" w:hAnsi="仿宋_GB2312" w:eastAsia="仿宋_GB2312" w:cs="仿宋_GB2312"/>
                <w:sz w:val="24"/>
                <w:szCs w:val="22"/>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sz w:val="24"/>
                <w:szCs w:val="22"/>
              </w:rPr>
            </w:pPr>
            <w:r>
              <w:rPr>
                <w:rFonts w:hint="eastAsia" w:ascii="仿宋_GB2312" w:hAnsi="仿宋_GB2312" w:eastAsia="仿宋_GB2312" w:cs="仿宋_GB2312"/>
                <w:sz w:val="24"/>
              </w:rPr>
              <w:t>提供类似服务的业绩（主要用户、中标通知书复印件、供货合同等），提供一份业绩得2分，未提供不得分，最多加10分</w:t>
            </w:r>
          </w:p>
        </w:tc>
      </w:tr>
      <w:tr>
        <w:tblPrEx>
          <w:tblCellMar>
            <w:top w:w="0" w:type="dxa"/>
            <w:left w:w="0" w:type="dxa"/>
            <w:bottom w:w="0" w:type="dxa"/>
            <w:right w:w="0" w:type="dxa"/>
          </w:tblCellMar>
        </w:tblPrEx>
        <w:trPr>
          <w:trHeight w:val="1278" w:hRule="atLeast"/>
        </w:trPr>
        <w:tc>
          <w:tcPr>
            <w:tcW w:w="601" w:type="dxa"/>
            <w:vMerge w:val="continue"/>
            <w:tcBorders>
              <w:left w:val="single" w:color="auto" w:sz="4" w:space="0"/>
              <w:bottom w:val="single" w:color="auto" w:sz="4" w:space="0"/>
              <w:right w:val="nil"/>
            </w:tcBorders>
            <w:shd w:val="clear" w:color="auto" w:fill="auto"/>
            <w:vAlign w:val="center"/>
          </w:tcPr>
          <w:p>
            <w:pPr>
              <w:rPr>
                <w:rFonts w:ascii="仿宋_GB2312" w:hAnsi="仿宋_GB2312" w:eastAsia="仿宋_GB2312" w:cs="仿宋_GB2312"/>
                <w:sz w:val="24"/>
                <w:szCs w:val="22"/>
              </w:rPr>
            </w:pPr>
          </w:p>
        </w:tc>
        <w:tc>
          <w:tcPr>
            <w:tcW w:w="846" w:type="dxa"/>
            <w:vMerge w:val="continue"/>
            <w:tcBorders>
              <w:left w:val="single" w:color="auto" w:sz="4" w:space="0"/>
              <w:bottom w:val="single" w:color="auto" w:sz="4" w:space="0"/>
              <w:right w:val="single" w:color="auto" w:sz="4" w:space="0"/>
            </w:tcBorders>
          </w:tcPr>
          <w:p>
            <w:pPr>
              <w:rPr>
                <w:rFonts w:ascii="仿宋_GB2312" w:hAnsi="仿宋_GB2312" w:eastAsia="仿宋_GB2312" w:cs="仿宋_GB2312"/>
                <w:sz w:val="24"/>
                <w:szCs w:val="22"/>
              </w:rPr>
            </w:pPr>
          </w:p>
        </w:tc>
        <w:tc>
          <w:tcPr>
            <w:tcW w:w="1274" w:type="dxa"/>
            <w:tcBorders>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eastAsia="仿宋_GB2312"/>
                <w:sz w:val="24"/>
              </w:rPr>
              <w:t>团队实力</w:t>
            </w:r>
          </w:p>
        </w:tc>
        <w:tc>
          <w:tcPr>
            <w:tcW w:w="1385" w:type="dxa"/>
            <w:tcBorders>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ind w:left="0" w:leftChars="0" w:firstLine="0" w:firstLineChars="0"/>
              <w:jc w:val="left"/>
              <w:rPr>
                <w:rFonts w:ascii="仿宋_GB2312" w:hAnsi="仿宋_GB2312" w:eastAsia="仿宋_GB2312" w:cs="仿宋_GB2312"/>
              </w:rPr>
            </w:pPr>
            <w:r>
              <w:rPr>
                <w:rFonts w:hint="eastAsia" w:ascii="仿宋_GB2312" w:hAnsi="仿宋_GB2312" w:eastAsia="仿宋_GB2312" w:cs="仿宋_GB2312"/>
              </w:rPr>
              <w:t>团队管理人员结构完整,经验丰富，项目经理同类项目工作经验满5年以上得4分，每增加1名学历为设计专业或有广告设计师资格证人员的得2分，满分10分。需提供毕业证或广告设计师资格证材料。</w:t>
            </w:r>
          </w:p>
        </w:tc>
      </w:tr>
      <w:tr>
        <w:tblPrEx>
          <w:tblCellMar>
            <w:top w:w="0" w:type="dxa"/>
            <w:left w:w="0" w:type="dxa"/>
            <w:bottom w:w="0" w:type="dxa"/>
            <w:right w:w="0" w:type="dxa"/>
          </w:tblCellMar>
        </w:tblPrEx>
        <w:trPr>
          <w:trHeight w:val="521" w:hRule="atLeast"/>
        </w:trPr>
        <w:tc>
          <w:tcPr>
            <w:tcW w:w="2721" w:type="dxa"/>
            <w:gridSpan w:val="3"/>
            <w:tcBorders>
              <w:top w:val="single" w:color="auto" w:sz="4" w:space="0"/>
              <w:left w:val="single" w:color="auto" w:sz="4" w:space="0"/>
              <w:bottom w:val="single" w:color="auto" w:sz="4" w:space="0"/>
              <w:right w:val="nil"/>
            </w:tcBorders>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合计</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100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2"/>
              </w:rPr>
            </w:pPr>
          </w:p>
        </w:tc>
      </w:tr>
    </w:tbl>
    <w:p>
      <w:pPr>
        <w:jc w:val="center"/>
        <w:rPr>
          <w:rFonts w:eastAsia="仿宋_GB2312"/>
          <w:b/>
          <w:bCs/>
          <w:color w:val="000000"/>
          <w:sz w:val="32"/>
          <w:szCs w:val="32"/>
        </w:rPr>
      </w:pPr>
    </w:p>
    <w:p>
      <w:pPr>
        <w:rPr>
          <w:rFonts w:eastAsia="仿宋_GB2312"/>
          <w:b/>
          <w:bCs/>
          <w:color w:val="000000"/>
          <w:sz w:val="32"/>
          <w:szCs w:val="32"/>
        </w:rPr>
      </w:pPr>
    </w:p>
    <w:p>
      <w:pPr>
        <w:pStyle w:val="24"/>
      </w:pPr>
    </w:p>
    <w:p/>
    <w:p>
      <w:pPr>
        <w:pStyle w:val="2"/>
      </w:pPr>
    </w:p>
    <w:p>
      <w:pPr>
        <w:pStyle w:val="2"/>
      </w:pPr>
    </w:p>
    <w:p>
      <w:pPr>
        <w:pStyle w:val="14"/>
        <w:spacing w:line="520" w:lineRule="exact"/>
        <w:jc w:val="center"/>
        <w:rPr>
          <w:rFonts w:eastAsia="仿宋_GB2312"/>
          <w:b/>
          <w:bCs/>
          <w:color w:val="000000"/>
          <w:sz w:val="32"/>
          <w:szCs w:val="32"/>
        </w:rPr>
      </w:pPr>
    </w:p>
    <w:p>
      <w:pPr>
        <w:pStyle w:val="14"/>
        <w:spacing w:line="520" w:lineRule="exact"/>
        <w:jc w:val="center"/>
        <w:rPr>
          <w:rFonts w:eastAsia="仿宋_GB2312"/>
          <w:b/>
          <w:bCs/>
          <w:color w:val="000000"/>
          <w:sz w:val="32"/>
          <w:szCs w:val="32"/>
        </w:rPr>
      </w:pPr>
    </w:p>
    <w:p>
      <w:pPr>
        <w:pStyle w:val="14"/>
        <w:spacing w:line="520" w:lineRule="exact"/>
        <w:jc w:val="center"/>
        <w:rPr>
          <w:rFonts w:eastAsia="仿宋_GB2312"/>
          <w:b/>
          <w:bCs/>
          <w:color w:val="000000"/>
          <w:sz w:val="32"/>
          <w:szCs w:val="32"/>
        </w:rPr>
      </w:pPr>
    </w:p>
    <w:p>
      <w:pPr>
        <w:pStyle w:val="14"/>
        <w:spacing w:line="520" w:lineRule="exact"/>
        <w:jc w:val="center"/>
        <w:rPr>
          <w:rFonts w:eastAsia="仿宋_GB2312"/>
          <w:b/>
          <w:bCs/>
          <w:color w:val="000000"/>
          <w:sz w:val="32"/>
          <w:szCs w:val="32"/>
        </w:rPr>
      </w:pPr>
    </w:p>
    <w:p>
      <w:pPr>
        <w:pStyle w:val="14"/>
        <w:spacing w:line="520" w:lineRule="exact"/>
        <w:jc w:val="center"/>
        <w:rPr>
          <w:rFonts w:eastAsia="仿宋_GB2312"/>
          <w:b/>
          <w:bCs/>
          <w:color w:val="000000"/>
          <w:sz w:val="32"/>
          <w:szCs w:val="32"/>
        </w:rPr>
      </w:pPr>
    </w:p>
    <w:p>
      <w:pPr>
        <w:pStyle w:val="14"/>
        <w:spacing w:line="520" w:lineRule="exact"/>
        <w:jc w:val="center"/>
        <w:rPr>
          <w:rFonts w:eastAsia="仿宋_GB2312"/>
          <w:b/>
          <w:bCs/>
          <w:color w:val="000000"/>
          <w:sz w:val="32"/>
          <w:szCs w:val="32"/>
        </w:rPr>
      </w:pPr>
    </w:p>
    <w:p>
      <w:pPr>
        <w:pStyle w:val="14"/>
        <w:spacing w:line="520" w:lineRule="exact"/>
        <w:jc w:val="center"/>
        <w:rPr>
          <w:rFonts w:eastAsia="仿宋_GB2312"/>
          <w:b/>
          <w:bCs/>
          <w:color w:val="000000"/>
          <w:sz w:val="32"/>
          <w:szCs w:val="32"/>
        </w:rPr>
      </w:pPr>
    </w:p>
    <w:p>
      <w:pPr>
        <w:pStyle w:val="14"/>
        <w:spacing w:line="520" w:lineRule="exact"/>
        <w:jc w:val="center"/>
        <w:rPr>
          <w:rFonts w:eastAsia="仿宋_GB2312"/>
          <w:b/>
          <w:bCs/>
          <w:color w:val="000000"/>
          <w:sz w:val="32"/>
          <w:szCs w:val="32"/>
        </w:rPr>
      </w:pPr>
    </w:p>
    <w:p>
      <w:pPr>
        <w:pStyle w:val="14"/>
        <w:spacing w:line="520" w:lineRule="exact"/>
        <w:jc w:val="center"/>
        <w:rPr>
          <w:rFonts w:eastAsia="仿宋_GB2312"/>
          <w:b/>
          <w:bCs/>
          <w:color w:val="000000"/>
          <w:sz w:val="32"/>
          <w:szCs w:val="32"/>
        </w:rPr>
      </w:pPr>
    </w:p>
    <w:p>
      <w:pPr>
        <w:pStyle w:val="14"/>
        <w:spacing w:line="520" w:lineRule="exact"/>
        <w:jc w:val="center"/>
        <w:rPr>
          <w:rFonts w:eastAsia="仿宋_GB2312"/>
          <w:b/>
          <w:bCs/>
          <w:color w:val="000000"/>
          <w:sz w:val="32"/>
          <w:szCs w:val="32"/>
        </w:rPr>
      </w:pPr>
    </w:p>
    <w:p>
      <w:pPr>
        <w:pStyle w:val="14"/>
        <w:spacing w:line="520" w:lineRule="exact"/>
        <w:jc w:val="center"/>
        <w:rPr>
          <w:rFonts w:eastAsia="仿宋_GB2312"/>
          <w:b/>
          <w:bCs/>
          <w:color w:val="000000"/>
          <w:sz w:val="32"/>
          <w:szCs w:val="32"/>
        </w:rPr>
      </w:pPr>
    </w:p>
    <w:p>
      <w:pPr>
        <w:pStyle w:val="14"/>
        <w:spacing w:line="520" w:lineRule="exact"/>
        <w:jc w:val="center"/>
        <w:rPr>
          <w:rFonts w:eastAsia="仿宋_GB2312"/>
          <w:b/>
          <w:bCs/>
          <w:color w:val="000000"/>
          <w:sz w:val="32"/>
          <w:szCs w:val="32"/>
        </w:rPr>
      </w:pPr>
    </w:p>
    <w:p>
      <w:pPr>
        <w:pStyle w:val="14"/>
        <w:spacing w:line="520" w:lineRule="exact"/>
        <w:jc w:val="center"/>
        <w:rPr>
          <w:rFonts w:eastAsia="仿宋_GB2312"/>
          <w:b/>
          <w:bCs/>
          <w:color w:val="000000"/>
          <w:sz w:val="32"/>
          <w:szCs w:val="32"/>
        </w:rPr>
      </w:pPr>
    </w:p>
    <w:p>
      <w:pPr>
        <w:pStyle w:val="14"/>
        <w:spacing w:line="520" w:lineRule="exact"/>
        <w:jc w:val="center"/>
        <w:rPr>
          <w:rFonts w:eastAsia="仿宋_GB2312"/>
          <w:b/>
          <w:bCs/>
          <w:color w:val="000000"/>
          <w:sz w:val="32"/>
          <w:szCs w:val="32"/>
        </w:rPr>
      </w:pPr>
    </w:p>
    <w:p>
      <w:pPr>
        <w:pStyle w:val="14"/>
        <w:spacing w:line="520" w:lineRule="exact"/>
        <w:jc w:val="center"/>
        <w:rPr>
          <w:rFonts w:ascii="仿宋_GB2312" w:eastAsia="仿宋_GB2312"/>
          <w:b/>
          <w:bCs/>
          <w:sz w:val="32"/>
          <w:szCs w:val="32"/>
        </w:rPr>
      </w:pPr>
      <w:r>
        <w:rPr>
          <w:rFonts w:eastAsia="仿宋_GB2312"/>
          <w:b/>
          <w:bCs/>
          <w:color w:val="000000"/>
          <w:sz w:val="32"/>
          <w:szCs w:val="32"/>
        </w:rPr>
        <w:t xml:space="preserve">第四章 </w:t>
      </w:r>
      <w:r>
        <w:rPr>
          <w:rFonts w:hint="eastAsia" w:ascii="仿宋_GB2312" w:eastAsia="仿宋_GB2312"/>
          <w:b/>
          <w:sz w:val="32"/>
          <w:szCs w:val="32"/>
        </w:rPr>
        <w:t>采购合同</w:t>
      </w:r>
    </w:p>
    <w:p>
      <w:pPr>
        <w:pStyle w:val="14"/>
        <w:spacing w:line="360" w:lineRule="exact"/>
        <w:ind w:firstLine="839" w:firstLineChars="190"/>
        <w:jc w:val="center"/>
        <w:rPr>
          <w:rFonts w:ascii="仿宋_GB2312" w:eastAsia="仿宋_GB2312"/>
          <w:b/>
          <w:sz w:val="44"/>
          <w:szCs w:val="44"/>
        </w:rPr>
      </w:pPr>
    </w:p>
    <w:p>
      <w:pPr>
        <w:pStyle w:val="14"/>
        <w:spacing w:line="360" w:lineRule="exact"/>
        <w:jc w:val="center"/>
        <w:rPr>
          <w:rFonts w:ascii="仿宋_GB2312" w:eastAsia="仿宋_GB2312"/>
          <w:b/>
          <w:sz w:val="32"/>
          <w:szCs w:val="32"/>
        </w:rPr>
      </w:pPr>
      <w:r>
        <w:rPr>
          <w:rFonts w:hint="eastAsia" w:ascii="仿宋_GB2312" w:eastAsia="仿宋_GB2312"/>
          <w:b/>
          <w:sz w:val="32"/>
          <w:szCs w:val="32"/>
        </w:rPr>
        <w:t>（合同以最终签订版本为准）</w:t>
      </w:r>
    </w:p>
    <w:p>
      <w:pPr>
        <w:jc w:val="center"/>
        <w:rPr>
          <w:rFonts w:ascii="华文中宋" w:hAnsi="华文中宋" w:eastAsia="华文中宋" w:cs="华文中宋"/>
          <w:sz w:val="44"/>
          <w:szCs w:val="44"/>
        </w:rPr>
      </w:pPr>
      <w:r>
        <w:rPr>
          <w:rFonts w:hint="eastAsia" w:eastAsia="华文中宋"/>
          <w:sz w:val="44"/>
          <w:szCs w:val="44"/>
        </w:rPr>
        <w:t>宣传设计展示项目</w:t>
      </w:r>
      <w:r>
        <w:rPr>
          <w:rFonts w:hint="eastAsia" w:ascii="华文中宋" w:hAnsi="华文中宋" w:eastAsia="华文中宋" w:cs="华文中宋"/>
          <w:sz w:val="44"/>
          <w:szCs w:val="44"/>
        </w:rPr>
        <w:t>合作协议</w:t>
      </w:r>
    </w:p>
    <w:p>
      <w:pPr>
        <w:ind w:firstLine="3040" w:firstLineChars="950"/>
        <w:rPr>
          <w:sz w:val="32"/>
          <w:szCs w:val="32"/>
        </w:rPr>
      </w:pPr>
    </w:p>
    <w:p>
      <w:pPr>
        <w:ind w:firstLine="4160" w:firstLineChars="1300"/>
        <w:rPr>
          <w:sz w:val="24"/>
        </w:rPr>
      </w:pPr>
      <w:r>
        <w:rPr>
          <w:rFonts w:eastAsia="仿宋_GB2312"/>
          <w:sz w:val="32"/>
          <w:szCs w:val="32"/>
        </w:rPr>
        <w:t>合同编号：</w:t>
      </w:r>
    </w:p>
    <w:p>
      <w:pPr>
        <w:ind w:firstLine="3040" w:firstLineChars="950"/>
        <w:rPr>
          <w:sz w:val="32"/>
          <w:szCs w:val="32"/>
        </w:rPr>
      </w:pPr>
    </w:p>
    <w:p>
      <w:pPr>
        <w:rPr>
          <w:sz w:val="24"/>
        </w:rPr>
      </w:pPr>
    </w:p>
    <w:p>
      <w:pPr>
        <w:ind w:firstLine="720" w:firstLineChars="300"/>
        <w:rPr>
          <w:sz w:val="24"/>
        </w:rPr>
      </w:pPr>
    </w:p>
    <w:p>
      <w:pPr>
        <w:ind w:firstLine="720" w:firstLineChars="300"/>
        <w:rPr>
          <w:sz w:val="24"/>
        </w:rPr>
      </w:pPr>
    </w:p>
    <w:p>
      <w:pPr>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甲方：广西东博国际经贸投资有限公司</w:t>
      </w:r>
    </w:p>
    <w:p>
      <w:pPr>
        <w:ind w:firstLine="600" w:firstLineChars="250"/>
        <w:rPr>
          <w:rFonts w:ascii="仿宋_GB2312" w:hAnsi="仿宋_GB2312" w:eastAsia="仿宋_GB2312" w:cs="仿宋_GB2312"/>
          <w:sz w:val="24"/>
        </w:rPr>
      </w:pPr>
    </w:p>
    <w:p>
      <w:pPr>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乙方：</w:t>
      </w:r>
    </w:p>
    <w:p>
      <w:pPr>
        <w:spacing w:after="312" w:afterLines="100" w:line="900" w:lineRule="exact"/>
        <w:ind w:firstLine="720" w:firstLineChars="250"/>
        <w:rPr>
          <w:rFonts w:ascii="仿宋_GB2312" w:hAnsi="仿宋_GB2312" w:eastAsia="仿宋_GB2312" w:cs="仿宋_GB2312"/>
          <w:spacing w:val="24"/>
          <w:kern w:val="52"/>
          <w:sz w:val="24"/>
          <w:u w:val="single"/>
        </w:rPr>
      </w:pPr>
      <w:r>
        <w:rPr>
          <w:rFonts w:hint="eastAsia" w:ascii="仿宋_GB2312" w:hAnsi="仿宋_GB2312" w:eastAsia="仿宋_GB2312" w:cs="仿宋_GB2312"/>
          <w:spacing w:val="24"/>
          <w:kern w:val="52"/>
          <w:sz w:val="24"/>
        </w:rPr>
        <w:t>签订日期：</w:t>
      </w:r>
      <w:r>
        <w:rPr>
          <w:rFonts w:hint="eastAsia" w:ascii="仿宋_GB2312" w:hAnsi="仿宋_GB2312" w:eastAsia="仿宋_GB2312" w:cs="仿宋_GB2312"/>
          <w:spacing w:val="24"/>
          <w:kern w:val="52"/>
          <w:sz w:val="24"/>
          <w:u w:val="single"/>
        </w:rPr>
        <w:t xml:space="preserve">    年  月  日</w:t>
      </w:r>
    </w:p>
    <w:p>
      <w:pPr>
        <w:rPr>
          <w:sz w:val="24"/>
        </w:rPr>
      </w:pPr>
    </w:p>
    <w:p>
      <w:pPr>
        <w:pStyle w:val="24"/>
        <w:ind w:left="0" w:leftChars="0" w:firstLine="0" w:firstLineChars="0"/>
      </w:pPr>
    </w:p>
    <w:p/>
    <w:p>
      <w:pPr>
        <w:rPr>
          <w:rFonts w:eastAsia="仿宋_GB2312"/>
          <w:b/>
          <w:bCs/>
          <w:color w:val="000000"/>
          <w:sz w:val="32"/>
          <w:szCs w:val="32"/>
        </w:rPr>
      </w:pPr>
      <w:r>
        <w:rPr>
          <w:rFonts w:hint="eastAsia" w:ascii="仿宋_GB2312" w:hAnsi="仿宋_GB2312" w:eastAsia="仿宋_GB2312" w:cs="仿宋_GB2312"/>
          <w:sz w:val="32"/>
          <w:szCs w:val="32"/>
        </w:rPr>
        <w:t xml:space="preserve">    </w:t>
      </w:r>
      <w:r>
        <w:rPr>
          <w:rFonts w:eastAsia="仿宋_GB2312"/>
          <w:sz w:val="32"/>
          <w:szCs w:val="32"/>
        </w:rPr>
        <w:t>甲、乙双方根据现行中华人民共和国法律、法规的规定,本着平等互利的原则,经友好协商,就以下条款达成一致</w:t>
      </w:r>
      <w:r>
        <w:rPr>
          <w:rFonts w:hint="eastAsia" w:ascii="仿宋_GB2312" w:hAnsi="仿宋_GB2312" w:eastAsia="仿宋_GB2312" w:cs="仿宋_GB2312"/>
          <w:sz w:val="32"/>
          <w:szCs w:val="32"/>
        </w:rPr>
        <w:t>：</w:t>
      </w:r>
    </w:p>
    <w:p>
      <w:pPr>
        <w:ind w:firstLine="639" w:firstLineChars="245"/>
        <w:rPr>
          <w:rFonts w:hint="eastAsia" w:ascii="宋体" w:hAnsi="宋体" w:eastAsia="宋体" w:cs="宋体"/>
          <w:b/>
          <w:sz w:val="26"/>
          <w:szCs w:val="26"/>
        </w:rPr>
      </w:pPr>
      <w:r>
        <w:rPr>
          <w:rFonts w:hint="eastAsia" w:ascii="宋体" w:hAnsi="宋体" w:eastAsia="宋体" w:cs="宋体"/>
          <w:b/>
          <w:sz w:val="26"/>
          <w:szCs w:val="26"/>
        </w:rPr>
        <w:t>一</w:t>
      </w:r>
      <w:r>
        <w:rPr>
          <w:rFonts w:hint="eastAsia" w:ascii="宋体" w:hAnsi="宋体" w:eastAsia="宋体" w:cs="宋体"/>
          <w:sz w:val="26"/>
          <w:szCs w:val="26"/>
        </w:rPr>
        <w:t>、</w:t>
      </w:r>
      <w:r>
        <w:rPr>
          <w:rFonts w:hint="eastAsia" w:ascii="宋体" w:hAnsi="宋体" w:eastAsia="宋体" w:cs="宋体"/>
          <w:b/>
          <w:sz w:val="26"/>
          <w:szCs w:val="26"/>
        </w:rPr>
        <w:t>项目概况</w:t>
      </w:r>
    </w:p>
    <w:p>
      <w:pPr>
        <w:ind w:firstLine="585" w:firstLineChars="225"/>
        <w:rPr>
          <w:rFonts w:hint="eastAsia" w:ascii="宋体" w:hAnsi="宋体" w:eastAsia="宋体" w:cs="宋体"/>
          <w:color w:val="000000"/>
          <w:sz w:val="26"/>
          <w:szCs w:val="26"/>
        </w:rPr>
      </w:pPr>
      <w:r>
        <w:rPr>
          <w:rFonts w:hint="eastAsia" w:ascii="宋体" w:hAnsi="宋体" w:eastAsia="宋体" w:cs="宋体"/>
          <w:sz w:val="26"/>
          <w:szCs w:val="26"/>
        </w:rPr>
        <w:t>1.项目地点：</w:t>
      </w:r>
      <w:r>
        <w:rPr>
          <w:rFonts w:hint="eastAsia" w:ascii="宋体" w:hAnsi="宋体" w:eastAsia="宋体" w:cs="宋体"/>
          <w:color w:val="000000"/>
          <w:sz w:val="26"/>
          <w:szCs w:val="26"/>
          <w:u w:val="single"/>
        </w:rPr>
        <w:t>马山县体育馆一楼</w:t>
      </w:r>
    </w:p>
    <w:p>
      <w:pPr>
        <w:ind w:firstLine="585" w:firstLineChars="225"/>
        <w:rPr>
          <w:rFonts w:hint="default" w:ascii="宋体" w:hAnsi="宋体" w:eastAsia="宋体" w:cs="宋体"/>
          <w:sz w:val="26"/>
          <w:szCs w:val="26"/>
          <w:u w:val="single"/>
          <w:lang w:val="en-US" w:eastAsia="zh-CN"/>
        </w:rPr>
      </w:pPr>
      <w:r>
        <w:rPr>
          <w:rFonts w:hint="eastAsia" w:ascii="宋体" w:hAnsi="宋体" w:eastAsia="宋体" w:cs="宋体"/>
          <w:sz w:val="26"/>
          <w:szCs w:val="26"/>
        </w:rPr>
        <w:t>2.项目内容：</w:t>
      </w:r>
      <w:r>
        <w:rPr>
          <w:rFonts w:hint="eastAsia" w:ascii="宋体" w:hAnsi="宋体" w:cs="宋体"/>
          <w:bCs/>
          <w:sz w:val="26"/>
          <w:szCs w:val="26"/>
          <w:u w:val="single"/>
          <w:lang w:val="en-US" w:eastAsia="zh-CN"/>
        </w:rPr>
        <w:t>宣传设计展示</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3.项目范围：</w:t>
      </w:r>
      <w:r>
        <w:rPr>
          <w:rFonts w:hint="eastAsia" w:ascii="宋体" w:hAnsi="宋体" w:eastAsia="宋体" w:cs="宋体"/>
          <w:sz w:val="26"/>
          <w:szCs w:val="26"/>
          <w:u w:val="single"/>
        </w:rPr>
        <w:t>设计及装修</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4.承包方式：</w:t>
      </w:r>
      <w:r>
        <w:rPr>
          <w:rFonts w:hint="eastAsia" w:ascii="宋体" w:hAnsi="宋体" w:eastAsia="宋体" w:cs="宋体"/>
          <w:sz w:val="26"/>
          <w:szCs w:val="26"/>
          <w:u w:val="single"/>
        </w:rPr>
        <w:t>包工包料</w:t>
      </w:r>
    </w:p>
    <w:p>
      <w:pPr>
        <w:ind w:firstLine="585" w:firstLineChars="225"/>
        <w:rPr>
          <w:rFonts w:hint="eastAsia" w:ascii="宋体" w:hAnsi="宋体" w:eastAsia="宋体" w:cs="宋体"/>
          <w:sz w:val="26"/>
          <w:szCs w:val="26"/>
          <w:highlight w:val="yellow"/>
          <w:u w:val="single"/>
        </w:rPr>
      </w:pPr>
      <w:r>
        <w:rPr>
          <w:rFonts w:hint="eastAsia" w:ascii="宋体" w:hAnsi="宋体" w:eastAsia="宋体" w:cs="宋体"/>
          <w:sz w:val="26"/>
          <w:szCs w:val="26"/>
        </w:rPr>
        <w:t>5.完成工期：</w:t>
      </w:r>
      <w:r>
        <w:rPr>
          <w:rFonts w:hint="eastAsia" w:ascii="宋体" w:hAnsi="宋体" w:cs="宋体"/>
          <w:sz w:val="26"/>
          <w:szCs w:val="26"/>
          <w:u w:val="single"/>
          <w:lang w:val="en-US" w:eastAsia="zh-CN"/>
        </w:rPr>
        <w:t>9</w:t>
      </w:r>
      <w:r>
        <w:rPr>
          <w:rFonts w:hint="eastAsia" w:ascii="宋体" w:hAnsi="宋体" w:eastAsia="宋体" w:cs="宋体"/>
          <w:sz w:val="26"/>
          <w:szCs w:val="26"/>
          <w:u w:val="single"/>
        </w:rPr>
        <w:t>月</w:t>
      </w:r>
      <w:r>
        <w:rPr>
          <w:rFonts w:hint="eastAsia" w:ascii="宋体" w:hAnsi="宋体" w:cs="宋体"/>
          <w:sz w:val="26"/>
          <w:szCs w:val="26"/>
          <w:u w:val="single"/>
          <w:lang w:val="en-US" w:eastAsia="zh-CN"/>
        </w:rPr>
        <w:t>8</w:t>
      </w:r>
      <w:r>
        <w:rPr>
          <w:rFonts w:hint="eastAsia" w:ascii="宋体" w:hAnsi="宋体" w:eastAsia="宋体" w:cs="宋体"/>
          <w:sz w:val="26"/>
          <w:szCs w:val="26"/>
          <w:u w:val="single"/>
        </w:rPr>
        <w:t>日前</w:t>
      </w:r>
    </w:p>
    <w:p>
      <w:pPr>
        <w:ind w:firstLine="587" w:firstLineChars="225"/>
        <w:rPr>
          <w:rFonts w:hint="eastAsia" w:ascii="宋体" w:hAnsi="宋体" w:eastAsia="宋体" w:cs="宋体"/>
          <w:b/>
          <w:sz w:val="26"/>
          <w:szCs w:val="26"/>
        </w:rPr>
      </w:pPr>
      <w:r>
        <w:rPr>
          <w:rFonts w:hint="eastAsia" w:ascii="宋体" w:hAnsi="宋体" w:eastAsia="宋体" w:cs="宋体"/>
          <w:b/>
          <w:sz w:val="26"/>
          <w:szCs w:val="26"/>
        </w:rPr>
        <w:t>二、甲方责任</w:t>
      </w:r>
    </w:p>
    <w:p>
      <w:pPr>
        <w:ind w:firstLine="520" w:firstLineChars="200"/>
        <w:rPr>
          <w:rFonts w:hint="eastAsia" w:ascii="宋体" w:hAnsi="宋体" w:eastAsia="宋体" w:cs="宋体"/>
          <w:sz w:val="26"/>
          <w:szCs w:val="26"/>
        </w:rPr>
      </w:pPr>
      <w:r>
        <w:rPr>
          <w:rFonts w:hint="eastAsia" w:ascii="宋体" w:hAnsi="宋体" w:eastAsia="宋体" w:cs="宋体"/>
          <w:sz w:val="26"/>
          <w:szCs w:val="26"/>
        </w:rPr>
        <w:t>1.开工前，向乙方进行现场交底。向乙方提供施工所需的水源、电源。</w:t>
      </w:r>
    </w:p>
    <w:p>
      <w:pPr>
        <w:ind w:firstLine="390" w:firstLineChars="150"/>
        <w:rPr>
          <w:rFonts w:hint="eastAsia" w:ascii="宋体" w:hAnsi="宋体" w:eastAsia="宋体" w:cs="宋体"/>
          <w:sz w:val="26"/>
          <w:szCs w:val="26"/>
        </w:rPr>
      </w:pPr>
      <w:r>
        <w:rPr>
          <w:rFonts w:hint="eastAsia" w:ascii="宋体" w:hAnsi="宋体" w:eastAsia="宋体" w:cs="宋体"/>
          <w:sz w:val="26"/>
          <w:szCs w:val="26"/>
        </w:rPr>
        <w:t xml:space="preserve"> 2.指派</w:t>
      </w:r>
      <w:r>
        <w:rPr>
          <w:rFonts w:hint="eastAsia" w:ascii="宋体" w:hAnsi="宋体" w:eastAsia="宋体" w:cs="宋体"/>
          <w:sz w:val="26"/>
          <w:szCs w:val="26"/>
          <w:u w:val="single"/>
        </w:rPr>
        <w:t xml:space="preserve"> </w:t>
      </w:r>
      <w:r>
        <w:rPr>
          <w:rFonts w:hint="eastAsia" w:ascii="宋体" w:hAnsi="宋体" w:cs="宋体"/>
          <w:sz w:val="26"/>
          <w:szCs w:val="26"/>
          <w:u w:val="single"/>
          <w:lang w:val="en-US" w:eastAsia="zh-CN"/>
        </w:rPr>
        <w:t xml:space="preserve">    </w:t>
      </w:r>
      <w:r>
        <w:rPr>
          <w:rFonts w:hint="eastAsia" w:ascii="宋体" w:hAnsi="宋体" w:eastAsia="宋体" w:cs="宋体"/>
          <w:sz w:val="26"/>
          <w:szCs w:val="26"/>
        </w:rPr>
        <w:t xml:space="preserve"> 为甲方代表，负责合同履行。对工程质量、进度进行监督检查，办理验收、变更、登记手续和其他事宜。</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3.甲方应按合同约定条款履行合约，如因甲方原因造成工期延误，</w:t>
      </w:r>
      <w:r>
        <w:rPr>
          <w:rFonts w:hint="eastAsia" w:ascii="宋体" w:hAnsi="宋体" w:cs="宋体"/>
          <w:sz w:val="26"/>
          <w:szCs w:val="26"/>
          <w:lang w:val="en-US" w:eastAsia="zh-CN"/>
        </w:rPr>
        <w:t>经双方协商，</w:t>
      </w:r>
      <w:r>
        <w:rPr>
          <w:rFonts w:hint="eastAsia" w:ascii="宋体" w:hAnsi="宋体" w:eastAsia="宋体" w:cs="宋体"/>
          <w:sz w:val="26"/>
          <w:szCs w:val="26"/>
        </w:rPr>
        <w:t>乙方</w:t>
      </w:r>
      <w:r>
        <w:rPr>
          <w:rFonts w:hint="eastAsia" w:ascii="宋体" w:hAnsi="宋体" w:cs="宋体"/>
          <w:sz w:val="26"/>
          <w:szCs w:val="26"/>
          <w:lang w:val="en-US" w:eastAsia="zh-CN"/>
        </w:rPr>
        <w:t>可</w:t>
      </w:r>
      <w:r>
        <w:rPr>
          <w:rFonts w:hint="eastAsia" w:ascii="宋体" w:hAnsi="宋体" w:eastAsia="宋体" w:cs="宋体"/>
          <w:sz w:val="26"/>
          <w:szCs w:val="26"/>
        </w:rPr>
        <w:t>顺延工期。</w:t>
      </w:r>
    </w:p>
    <w:p>
      <w:pPr>
        <w:pStyle w:val="2"/>
        <w:rPr>
          <w:rFonts w:hint="default" w:ascii="宋体" w:hAnsi="宋体" w:eastAsia="宋体" w:cs="宋体"/>
          <w:sz w:val="26"/>
          <w:szCs w:val="26"/>
          <w:lang w:val="en-US" w:eastAsia="zh-CN"/>
        </w:rPr>
      </w:pPr>
      <w:r>
        <w:rPr>
          <w:rFonts w:hint="eastAsia" w:ascii="宋体" w:hAnsi="宋体" w:eastAsia="宋体" w:cs="宋体"/>
          <w:color w:val="0000FF"/>
          <w:sz w:val="26"/>
          <w:szCs w:val="26"/>
        </w:rPr>
        <w:t xml:space="preserve">     </w:t>
      </w:r>
      <w:r>
        <w:rPr>
          <w:rFonts w:hint="eastAsia" w:ascii="宋体" w:hAnsi="宋体" w:eastAsia="宋体" w:cs="宋体"/>
          <w:sz w:val="26"/>
          <w:szCs w:val="26"/>
        </w:rPr>
        <w:t>4.甲方必须提供完整的施工图和完整的效果图，并提供立面效果图，全方位可以看到所有效果。</w:t>
      </w:r>
      <w:r>
        <w:rPr>
          <w:rFonts w:hint="eastAsia" w:ascii="宋体" w:hAnsi="宋体" w:cs="宋体"/>
          <w:sz w:val="26"/>
          <w:szCs w:val="26"/>
          <w:lang w:val="en-US" w:eastAsia="zh-CN"/>
        </w:rPr>
        <w:t>甲方需派设计师到现场对接制作工艺及安装位置确认。</w:t>
      </w:r>
    </w:p>
    <w:p>
      <w:pPr>
        <w:pStyle w:val="2"/>
        <w:rPr>
          <w:rFonts w:hint="eastAsia" w:ascii="宋体" w:hAnsi="宋体" w:eastAsia="宋体" w:cs="宋体"/>
          <w:sz w:val="26"/>
          <w:szCs w:val="26"/>
        </w:rPr>
      </w:pPr>
      <w:r>
        <w:rPr>
          <w:rFonts w:hint="eastAsia" w:ascii="宋体" w:hAnsi="宋体" w:eastAsia="宋体" w:cs="宋体"/>
          <w:sz w:val="26"/>
          <w:szCs w:val="26"/>
        </w:rPr>
        <w:t xml:space="preserve">     5.由于甲方原因延期交付，由此产生的所有相关费用由甲方负责。</w:t>
      </w:r>
    </w:p>
    <w:p>
      <w:pPr>
        <w:pStyle w:val="2"/>
        <w:rPr>
          <w:rFonts w:hint="eastAsia" w:ascii="宋体" w:hAnsi="宋体" w:eastAsia="宋体" w:cs="宋体"/>
          <w:b/>
          <w:bCs/>
          <w:sz w:val="26"/>
          <w:szCs w:val="26"/>
        </w:rPr>
      </w:pPr>
      <w:r>
        <w:rPr>
          <w:rFonts w:hint="eastAsia" w:ascii="宋体" w:hAnsi="宋体" w:eastAsia="宋体" w:cs="宋体"/>
          <w:sz w:val="26"/>
          <w:szCs w:val="26"/>
        </w:rPr>
        <w:t xml:space="preserve">     6.甲方临时改动工艺、临时增加物料、临时改动方案等由此产生的所有相关费用由甲方承担。</w:t>
      </w:r>
    </w:p>
    <w:p>
      <w:pPr>
        <w:ind w:firstLine="587" w:firstLineChars="225"/>
        <w:rPr>
          <w:rFonts w:hint="eastAsia" w:ascii="宋体" w:hAnsi="宋体" w:eastAsia="宋体" w:cs="宋体"/>
          <w:b/>
          <w:sz w:val="26"/>
          <w:szCs w:val="26"/>
        </w:rPr>
      </w:pPr>
      <w:r>
        <w:rPr>
          <w:rFonts w:hint="eastAsia" w:ascii="宋体" w:hAnsi="宋体" w:eastAsia="宋体" w:cs="宋体"/>
          <w:b/>
          <w:sz w:val="26"/>
          <w:szCs w:val="26"/>
        </w:rPr>
        <w:t>三、乙方责任</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1.乙方在合同签订后2日之内提供施工方案和进度计划，如不能按约定时间完成，乙方必须提前1日说明与甲方进行友好协商。</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2.指派</w:t>
      </w:r>
      <w:r>
        <w:rPr>
          <w:rFonts w:hint="eastAsia" w:ascii="宋体" w:hAnsi="宋体" w:eastAsia="宋体" w:cs="宋体"/>
          <w:sz w:val="26"/>
          <w:szCs w:val="26"/>
          <w:u w:val="single"/>
        </w:rPr>
        <w:t xml:space="preserve">  </w:t>
      </w:r>
      <w:r>
        <w:rPr>
          <w:rFonts w:hint="eastAsia" w:ascii="宋体" w:hAnsi="宋体" w:cs="宋体"/>
          <w:sz w:val="26"/>
          <w:szCs w:val="26"/>
          <w:u w:val="single"/>
          <w:lang w:val="en-US" w:eastAsia="zh-CN"/>
        </w:rPr>
        <w:t xml:space="preserve">   </w:t>
      </w:r>
      <w:r>
        <w:rPr>
          <w:rFonts w:hint="eastAsia" w:ascii="宋体" w:hAnsi="宋体" w:eastAsia="宋体" w:cs="宋体"/>
          <w:sz w:val="26"/>
          <w:szCs w:val="26"/>
        </w:rPr>
        <w:t>为乙方驻工地代表，全面负责合同履行。按要求组织施工，保质、保量、按期完成施工任务，进行监督检查，解决由乙方负责的各项事宜。负责与甲方或甲方代表联系，及时协商解决施工现场因其他因素造成的影响施工的有关事项。</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3.乙方必须保证所有进场施工人员必须进行过三级安全教育。施工中严格执行安全操作规程，不违章指挥与操作，因乙方安全工作不到位导致工伤事故，均由乙方承担所有负责任。</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4.在施工过程中，必须服从甲方及监理方有关工程技术人员的规范检查与监督，遵守国家、地方政府及有关部门对施工现场管理的规定。</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5.乙方进场施工必须学习了解第三方场地施工规范，如有违反则由乙方承担一切责任及费用。</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6.乙方提供的物料及材料在施工过程中，如未按《施工报价清单》里的参数标准提供及施工要求实施，造成的一切损失由乙方负责。</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7.乙方物料入场后，必须两日内书面通知甲方现场负责人进行物料核对，如未及时通知甲方进行核对，造成的一切后果由乙方自行承担。</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8.乙方必须保证施工人员按每日计划的时间到岗开工。如施工人员未按规定在非工作时间段内进行施工，一切责任由乙方自行承担。</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9.乙方必须按照甲方要求的最晚退场时间前完成所有清场工作，如超出时间一切责任由乙方自行承担。</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10.乙方必须在合同约定的时间内完成施工，除合理顺延情形外，如有超出约定时间按违约处理。</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11.乙方不得将甲方提供的任何资料和施工现场资料提供给第三方，如有违反造成的一切后果均由乙方承担全部责任。此义务不因本合同的终止、解除而终止。</w:t>
      </w:r>
    </w:p>
    <w:p>
      <w:pPr>
        <w:ind w:firstLine="585" w:firstLineChars="225"/>
        <w:rPr>
          <w:rFonts w:hint="eastAsia" w:ascii="宋体" w:hAnsi="宋体" w:eastAsia="宋体" w:cs="宋体"/>
          <w:b/>
          <w:sz w:val="26"/>
          <w:szCs w:val="26"/>
        </w:rPr>
      </w:pPr>
      <w:r>
        <w:rPr>
          <w:rFonts w:hint="eastAsia" w:ascii="宋体" w:hAnsi="宋体" w:eastAsia="宋体" w:cs="宋体"/>
          <w:sz w:val="26"/>
          <w:szCs w:val="26"/>
        </w:rPr>
        <w:t>12.乙方施工前必须对施工场地进行测量，并及时与甲方核对物料及材料尺寸，否则因物料及材料的尺寸问题发生任何纠纷，一切费用由乙方自行承担。</w:t>
      </w:r>
    </w:p>
    <w:p>
      <w:pPr>
        <w:ind w:firstLine="587" w:firstLineChars="225"/>
        <w:rPr>
          <w:rFonts w:hint="eastAsia" w:ascii="宋体" w:hAnsi="宋体" w:eastAsia="宋体" w:cs="宋体"/>
          <w:b/>
          <w:sz w:val="26"/>
          <w:szCs w:val="26"/>
        </w:rPr>
      </w:pPr>
      <w:r>
        <w:rPr>
          <w:rFonts w:hint="eastAsia" w:ascii="宋体" w:hAnsi="宋体" w:eastAsia="宋体" w:cs="宋体"/>
          <w:b/>
          <w:sz w:val="26"/>
          <w:szCs w:val="26"/>
        </w:rPr>
        <w:t>四</w:t>
      </w:r>
      <w:r>
        <w:rPr>
          <w:rFonts w:hint="eastAsia" w:ascii="宋体" w:hAnsi="宋体" w:eastAsia="宋体" w:cs="宋体"/>
          <w:sz w:val="26"/>
          <w:szCs w:val="26"/>
        </w:rPr>
        <w:t>、</w:t>
      </w:r>
      <w:r>
        <w:rPr>
          <w:rFonts w:hint="eastAsia" w:ascii="宋体" w:hAnsi="宋体" w:eastAsia="宋体" w:cs="宋体"/>
          <w:b/>
          <w:sz w:val="26"/>
          <w:szCs w:val="26"/>
        </w:rPr>
        <w:t>关于</w:t>
      </w:r>
      <w:r>
        <w:rPr>
          <w:rFonts w:hint="eastAsia" w:ascii="宋体" w:hAnsi="宋体" w:eastAsia="宋体" w:cs="宋体"/>
          <w:b/>
          <w:bCs/>
          <w:sz w:val="26"/>
          <w:szCs w:val="26"/>
        </w:rPr>
        <w:t>装修</w:t>
      </w:r>
      <w:r>
        <w:rPr>
          <w:rFonts w:hint="eastAsia" w:ascii="宋体" w:hAnsi="宋体" w:eastAsia="宋体" w:cs="宋体"/>
          <w:b/>
          <w:sz w:val="26"/>
          <w:szCs w:val="26"/>
        </w:rPr>
        <w:t>质量及验收的约定</w:t>
      </w:r>
    </w:p>
    <w:p>
      <w:pPr>
        <w:ind w:firstLine="650" w:firstLineChars="250"/>
        <w:jc w:val="left"/>
        <w:rPr>
          <w:rFonts w:hint="eastAsia" w:ascii="宋体" w:hAnsi="宋体" w:eastAsia="宋体" w:cs="宋体"/>
          <w:sz w:val="26"/>
          <w:szCs w:val="26"/>
        </w:rPr>
      </w:pPr>
      <w:r>
        <w:rPr>
          <w:rFonts w:hint="eastAsia" w:ascii="宋体" w:hAnsi="宋体" w:eastAsia="宋体" w:cs="宋体"/>
          <w:sz w:val="26"/>
          <w:szCs w:val="26"/>
        </w:rPr>
        <w:t>1.甲、乙双方应及时办理隐蔽工程和中间工程的检查与验收手续。</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2.因乙方原因造成工程质量问题，其返工费用由乙方承担。</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3.乙方施工工序安排应服从甲方进场进度要求。乙方在完成装修工程后，必须在1日内书面通知甲方进行验收。</w:t>
      </w:r>
    </w:p>
    <w:p>
      <w:pPr>
        <w:pStyle w:val="2"/>
        <w:rPr>
          <w:rFonts w:hint="default" w:eastAsia="宋体"/>
          <w:lang w:val="en-US" w:eastAsia="zh-CN"/>
        </w:rPr>
      </w:pPr>
      <w:r>
        <w:rPr>
          <w:rFonts w:hint="eastAsia" w:ascii="宋体" w:hAnsi="宋体" w:cs="宋体"/>
          <w:sz w:val="26"/>
          <w:szCs w:val="26"/>
          <w:lang w:val="en-US" w:eastAsia="zh-CN"/>
        </w:rPr>
        <w:t xml:space="preserve">    4.质量保证期：自验收合格之日起</w:t>
      </w:r>
      <w:r>
        <w:rPr>
          <w:rFonts w:hint="eastAsia" w:ascii="宋体" w:hAnsi="宋体" w:cs="宋体"/>
          <w:sz w:val="26"/>
          <w:szCs w:val="26"/>
          <w:u w:val="single"/>
          <w:lang w:val="en-US" w:eastAsia="zh-CN"/>
        </w:rPr>
        <w:t xml:space="preserve">  1 </w:t>
      </w:r>
      <w:r>
        <w:rPr>
          <w:rFonts w:hint="eastAsia" w:ascii="宋体" w:hAnsi="宋体" w:cs="宋体"/>
          <w:sz w:val="26"/>
          <w:szCs w:val="26"/>
          <w:lang w:val="en-US" w:eastAsia="zh-CN"/>
        </w:rPr>
        <w:t>年。</w:t>
      </w:r>
    </w:p>
    <w:p>
      <w:pPr>
        <w:ind w:firstLine="587" w:firstLineChars="225"/>
        <w:rPr>
          <w:rFonts w:hint="eastAsia" w:ascii="宋体" w:hAnsi="宋体" w:eastAsia="宋体" w:cs="宋体"/>
          <w:b/>
          <w:sz w:val="26"/>
          <w:szCs w:val="26"/>
        </w:rPr>
      </w:pPr>
      <w:r>
        <w:rPr>
          <w:rFonts w:hint="eastAsia" w:ascii="宋体" w:hAnsi="宋体" w:eastAsia="宋体" w:cs="宋体"/>
          <w:b/>
          <w:sz w:val="26"/>
          <w:szCs w:val="26"/>
        </w:rPr>
        <w:t>五、关于</w:t>
      </w:r>
      <w:r>
        <w:rPr>
          <w:rFonts w:hint="eastAsia" w:ascii="宋体" w:hAnsi="宋体" w:eastAsia="宋体" w:cs="宋体"/>
          <w:b/>
          <w:bCs/>
          <w:sz w:val="26"/>
          <w:szCs w:val="26"/>
        </w:rPr>
        <w:t>装修</w:t>
      </w:r>
      <w:r>
        <w:rPr>
          <w:rFonts w:hint="eastAsia" w:ascii="宋体" w:hAnsi="宋体" w:eastAsia="宋体" w:cs="宋体"/>
          <w:b/>
          <w:sz w:val="26"/>
          <w:szCs w:val="26"/>
        </w:rPr>
        <w:t>价款的支付及结算的约定</w:t>
      </w:r>
    </w:p>
    <w:p>
      <w:pPr>
        <w:ind w:firstLine="585" w:firstLineChars="225"/>
        <w:rPr>
          <w:rFonts w:hint="eastAsia" w:ascii="宋体" w:hAnsi="宋体" w:eastAsia="宋体" w:cs="宋体"/>
          <w:b/>
          <w:kern w:val="52"/>
          <w:sz w:val="26"/>
          <w:szCs w:val="26"/>
        </w:rPr>
      </w:pPr>
      <w:r>
        <w:rPr>
          <w:rFonts w:hint="eastAsia" w:ascii="宋体" w:hAnsi="宋体" w:eastAsia="宋体" w:cs="宋体"/>
          <w:sz w:val="26"/>
          <w:szCs w:val="26"/>
        </w:rPr>
        <w:t>双方以报价单作为本工程最终结算单价，以双方审定的实际装修面积作为计算依据。如施工中，有面积变更，减少部分扣除，增加部分按单项的单价结算。</w:t>
      </w:r>
    </w:p>
    <w:p>
      <w:pPr>
        <w:widowControl/>
        <w:ind w:firstLine="522" w:firstLineChars="200"/>
        <w:jc w:val="left"/>
        <w:rPr>
          <w:rFonts w:hint="eastAsia" w:ascii="宋体" w:hAnsi="宋体" w:eastAsia="宋体" w:cs="宋体"/>
          <w:kern w:val="52"/>
          <w:sz w:val="26"/>
          <w:szCs w:val="26"/>
        </w:rPr>
      </w:pPr>
      <w:r>
        <w:rPr>
          <w:rFonts w:hint="eastAsia" w:ascii="宋体" w:hAnsi="宋体" w:eastAsia="宋体" w:cs="宋体"/>
          <w:b/>
          <w:kern w:val="52"/>
          <w:sz w:val="26"/>
          <w:szCs w:val="26"/>
        </w:rPr>
        <w:t>六、本</w:t>
      </w:r>
      <w:r>
        <w:rPr>
          <w:rFonts w:hint="eastAsia" w:ascii="宋体" w:hAnsi="宋体" w:eastAsia="宋体" w:cs="宋体"/>
          <w:b/>
          <w:bCs/>
          <w:sz w:val="26"/>
          <w:szCs w:val="26"/>
        </w:rPr>
        <w:t>装修</w:t>
      </w:r>
      <w:r>
        <w:rPr>
          <w:rFonts w:hint="eastAsia" w:ascii="宋体" w:hAnsi="宋体" w:eastAsia="宋体" w:cs="宋体"/>
          <w:b/>
          <w:kern w:val="52"/>
          <w:sz w:val="26"/>
          <w:szCs w:val="26"/>
        </w:rPr>
        <w:t>总造价为人民币</w:t>
      </w:r>
      <w:r>
        <w:rPr>
          <w:rFonts w:hint="eastAsia" w:ascii="宋体" w:hAnsi="宋体" w:cs="宋体"/>
          <w:sz w:val="26"/>
          <w:szCs w:val="26"/>
          <w:u w:val="single"/>
          <w:lang w:val="en-US" w:eastAsia="zh-CN"/>
        </w:rPr>
        <w:t xml:space="preserve">    </w:t>
      </w:r>
      <w:r>
        <w:rPr>
          <w:rFonts w:hint="eastAsia" w:ascii="宋体" w:hAnsi="宋体" w:eastAsia="宋体" w:cs="宋体"/>
          <w:sz w:val="26"/>
          <w:szCs w:val="26"/>
        </w:rPr>
        <w:t>元</w:t>
      </w:r>
      <w:r>
        <w:rPr>
          <w:rFonts w:hint="eastAsia" w:ascii="宋体" w:hAnsi="宋体" w:eastAsia="宋体" w:cs="宋体"/>
          <w:kern w:val="0"/>
          <w:sz w:val="26"/>
          <w:szCs w:val="26"/>
          <w:lang w:bidi="ar"/>
        </w:rPr>
        <w:t xml:space="preserve"> </w:t>
      </w:r>
      <w:r>
        <w:rPr>
          <w:rFonts w:hint="eastAsia" w:ascii="宋体" w:hAnsi="宋体" w:eastAsia="宋体" w:cs="宋体"/>
          <w:kern w:val="52"/>
          <w:sz w:val="26"/>
          <w:szCs w:val="26"/>
          <w:u w:val="single"/>
        </w:rPr>
        <w:t>(大写：</w:t>
      </w:r>
      <w:r>
        <w:rPr>
          <w:rFonts w:hint="eastAsia" w:ascii="宋体" w:hAnsi="宋体" w:cs="宋体"/>
          <w:kern w:val="52"/>
          <w:sz w:val="26"/>
          <w:szCs w:val="26"/>
          <w:u w:val="single"/>
          <w:lang w:val="en-US" w:eastAsia="zh-CN"/>
        </w:rPr>
        <w:t xml:space="preserve">   </w:t>
      </w:r>
      <w:r>
        <w:rPr>
          <w:rFonts w:hint="eastAsia" w:ascii="宋体" w:hAnsi="宋体" w:eastAsia="宋体" w:cs="宋体"/>
          <w:kern w:val="52"/>
          <w:sz w:val="26"/>
          <w:szCs w:val="26"/>
          <w:u w:val="single"/>
        </w:rPr>
        <w:t>)</w:t>
      </w:r>
      <w:r>
        <w:rPr>
          <w:rFonts w:hint="eastAsia" w:ascii="宋体" w:hAnsi="宋体" w:cs="宋体"/>
          <w:kern w:val="52"/>
          <w:sz w:val="26"/>
          <w:szCs w:val="26"/>
          <w:lang w:val="en-US" w:eastAsia="zh-CN"/>
        </w:rPr>
        <w:t>项目</w:t>
      </w:r>
      <w:r>
        <w:rPr>
          <w:rFonts w:hint="eastAsia" w:ascii="宋体" w:hAnsi="宋体" w:eastAsia="宋体" w:cs="宋体"/>
          <w:kern w:val="52"/>
          <w:sz w:val="26"/>
          <w:szCs w:val="26"/>
        </w:rPr>
        <w:t>费支付进度详见下表：</w:t>
      </w:r>
    </w:p>
    <w:p>
      <w:pPr>
        <w:adjustRightInd w:val="0"/>
        <w:snapToGrid w:val="0"/>
        <w:spacing w:line="500" w:lineRule="exact"/>
        <w:ind w:firstLine="520" w:firstLineChars="200"/>
        <w:rPr>
          <w:rFonts w:hint="eastAsia" w:ascii="宋体" w:hAnsi="宋体" w:eastAsia="宋体" w:cs="宋体"/>
          <w:color w:val="000000"/>
          <w:sz w:val="26"/>
          <w:szCs w:val="26"/>
        </w:rPr>
      </w:pPr>
      <w:r>
        <w:rPr>
          <w:rFonts w:hint="eastAsia" w:ascii="宋体" w:hAnsi="宋体" w:cs="宋体"/>
          <w:color w:val="000000"/>
          <w:sz w:val="26"/>
          <w:szCs w:val="26"/>
          <w:lang w:val="en-US" w:eastAsia="zh-CN"/>
        </w:rPr>
        <w:t>每次付款前，</w:t>
      </w:r>
      <w:r>
        <w:rPr>
          <w:rFonts w:hint="eastAsia" w:ascii="宋体" w:hAnsi="宋体" w:eastAsia="宋体" w:cs="宋体"/>
          <w:color w:val="000000"/>
          <w:sz w:val="26"/>
          <w:szCs w:val="26"/>
        </w:rPr>
        <w:t>乙方须出具等额增值税专用发票后，甲方再付款，否则甲方有权顺延付款时间。</w:t>
      </w:r>
    </w:p>
    <w:tbl>
      <w:tblPr>
        <w:tblStyle w:val="25"/>
        <w:tblpPr w:leftFromText="180" w:rightFromText="180" w:vertAnchor="text" w:horzAnchor="page" w:tblpX="1815" w:tblpY="104"/>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08" w:type="dxa"/>
            <w:vAlign w:val="center"/>
          </w:tcPr>
          <w:p>
            <w:pPr>
              <w:jc w:val="center"/>
              <w:rPr>
                <w:rFonts w:hint="eastAsia" w:ascii="宋体" w:hAnsi="宋体" w:eastAsia="宋体" w:cs="宋体"/>
                <w:kern w:val="52"/>
                <w:sz w:val="24"/>
              </w:rPr>
            </w:pPr>
            <w:r>
              <w:rPr>
                <w:rFonts w:hint="eastAsia" w:ascii="宋体" w:hAnsi="宋体" w:eastAsia="宋体" w:cs="宋体"/>
                <w:kern w:val="52"/>
                <w:sz w:val="24"/>
              </w:rPr>
              <w:t>付费次序</w:t>
            </w:r>
          </w:p>
        </w:tc>
        <w:tc>
          <w:tcPr>
            <w:tcW w:w="1800" w:type="dxa"/>
            <w:vAlign w:val="center"/>
          </w:tcPr>
          <w:p>
            <w:pPr>
              <w:jc w:val="center"/>
              <w:rPr>
                <w:rFonts w:hint="eastAsia" w:ascii="宋体" w:hAnsi="宋体" w:eastAsia="宋体" w:cs="宋体"/>
                <w:kern w:val="52"/>
                <w:sz w:val="24"/>
              </w:rPr>
            </w:pPr>
            <w:r>
              <w:rPr>
                <w:rFonts w:hint="eastAsia" w:ascii="宋体" w:hAnsi="宋体" w:eastAsia="宋体" w:cs="宋体"/>
                <w:kern w:val="52"/>
                <w:sz w:val="24"/>
              </w:rPr>
              <w:t>占总</w:t>
            </w:r>
            <w:r>
              <w:rPr>
                <w:rFonts w:hint="eastAsia" w:ascii="宋体" w:hAnsi="宋体" w:cs="宋体"/>
                <w:kern w:val="52"/>
                <w:sz w:val="24"/>
                <w:lang w:val="en-US" w:eastAsia="zh-CN"/>
              </w:rPr>
              <w:t>项目</w:t>
            </w:r>
            <w:r>
              <w:rPr>
                <w:rFonts w:hint="eastAsia" w:ascii="宋体" w:hAnsi="宋体" w:eastAsia="宋体" w:cs="宋体"/>
                <w:kern w:val="52"/>
                <w:sz w:val="24"/>
              </w:rPr>
              <w:t>费％</w:t>
            </w:r>
          </w:p>
        </w:tc>
        <w:tc>
          <w:tcPr>
            <w:tcW w:w="1980" w:type="dxa"/>
            <w:vAlign w:val="center"/>
          </w:tcPr>
          <w:p>
            <w:pPr>
              <w:jc w:val="center"/>
              <w:rPr>
                <w:rFonts w:hint="eastAsia" w:ascii="宋体" w:hAnsi="宋体" w:eastAsia="宋体" w:cs="宋体"/>
                <w:kern w:val="52"/>
                <w:sz w:val="24"/>
              </w:rPr>
            </w:pPr>
            <w:r>
              <w:rPr>
                <w:rFonts w:hint="eastAsia" w:ascii="宋体" w:hAnsi="宋体" w:eastAsia="宋体" w:cs="宋体"/>
                <w:kern w:val="52"/>
                <w:sz w:val="24"/>
              </w:rPr>
              <w:t>付费额（￥）</w:t>
            </w:r>
          </w:p>
        </w:tc>
        <w:tc>
          <w:tcPr>
            <w:tcW w:w="3060" w:type="dxa"/>
            <w:vAlign w:val="center"/>
          </w:tcPr>
          <w:p>
            <w:pPr>
              <w:jc w:val="center"/>
              <w:rPr>
                <w:rFonts w:hint="eastAsia" w:ascii="宋体" w:hAnsi="宋体" w:eastAsia="宋体" w:cs="宋体"/>
                <w:kern w:val="52"/>
                <w:sz w:val="24"/>
              </w:rPr>
            </w:pPr>
            <w:r>
              <w:rPr>
                <w:rFonts w:hint="eastAsia" w:ascii="宋体" w:hAnsi="宋体" w:eastAsia="宋体" w:cs="宋体"/>
                <w:kern w:val="52"/>
                <w:sz w:val="24"/>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908" w:type="dxa"/>
            <w:vAlign w:val="center"/>
          </w:tcPr>
          <w:p>
            <w:pPr>
              <w:jc w:val="center"/>
              <w:rPr>
                <w:rFonts w:hint="eastAsia" w:ascii="宋体" w:hAnsi="宋体" w:eastAsia="宋体" w:cs="宋体"/>
                <w:kern w:val="52"/>
                <w:sz w:val="24"/>
              </w:rPr>
            </w:pPr>
            <w:r>
              <w:rPr>
                <w:rFonts w:hint="eastAsia" w:ascii="宋体" w:hAnsi="宋体" w:eastAsia="宋体" w:cs="宋体"/>
                <w:kern w:val="52"/>
                <w:sz w:val="24"/>
              </w:rPr>
              <w:t>第一次付费</w:t>
            </w:r>
          </w:p>
        </w:tc>
        <w:tc>
          <w:tcPr>
            <w:tcW w:w="1800" w:type="dxa"/>
            <w:vAlign w:val="center"/>
          </w:tcPr>
          <w:p>
            <w:pPr>
              <w:jc w:val="center"/>
              <w:rPr>
                <w:rFonts w:hint="eastAsia" w:ascii="宋体" w:hAnsi="宋体" w:eastAsia="宋体" w:cs="宋体"/>
                <w:kern w:val="52"/>
                <w:sz w:val="24"/>
                <w:highlight w:val="none"/>
              </w:rPr>
            </w:pPr>
            <w:r>
              <w:rPr>
                <w:rFonts w:hint="eastAsia" w:ascii="宋体" w:hAnsi="宋体" w:eastAsia="宋体" w:cs="宋体"/>
                <w:kern w:val="52"/>
                <w:sz w:val="24"/>
                <w:highlight w:val="none"/>
              </w:rPr>
              <w:t xml:space="preserve"> 30％</w:t>
            </w:r>
          </w:p>
        </w:tc>
        <w:tc>
          <w:tcPr>
            <w:tcW w:w="1980" w:type="dxa"/>
            <w:vAlign w:val="center"/>
          </w:tcPr>
          <w:p>
            <w:pPr>
              <w:jc w:val="center"/>
              <w:rPr>
                <w:rFonts w:hint="eastAsia" w:ascii="宋体" w:hAnsi="宋体" w:eastAsia="宋体" w:cs="宋体"/>
                <w:sz w:val="24"/>
                <w:lang w:val="en-US" w:eastAsia="zh-CN"/>
              </w:rPr>
            </w:pPr>
          </w:p>
        </w:tc>
        <w:tc>
          <w:tcPr>
            <w:tcW w:w="3060" w:type="dxa"/>
            <w:vAlign w:val="center"/>
          </w:tcPr>
          <w:p>
            <w:pPr>
              <w:jc w:val="center"/>
              <w:rPr>
                <w:rFonts w:hint="eastAsia" w:ascii="宋体" w:hAnsi="宋体" w:eastAsia="宋体" w:cs="宋体"/>
                <w:kern w:val="52"/>
                <w:sz w:val="24"/>
              </w:rPr>
            </w:pPr>
            <w:r>
              <w:rPr>
                <w:rFonts w:hint="eastAsia" w:ascii="宋体" w:hAnsi="宋体" w:eastAsia="宋体" w:cs="宋体"/>
                <w:kern w:val="52"/>
                <w:sz w:val="24"/>
              </w:rPr>
              <w:t>进场前支付合同总金额30%用于部分材料采购。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vAlign w:val="center"/>
          </w:tcPr>
          <w:p>
            <w:pPr>
              <w:jc w:val="center"/>
              <w:rPr>
                <w:rFonts w:hint="eastAsia" w:ascii="宋体" w:hAnsi="宋体" w:eastAsia="宋体" w:cs="宋体"/>
                <w:kern w:val="52"/>
                <w:sz w:val="24"/>
              </w:rPr>
            </w:pPr>
            <w:r>
              <w:rPr>
                <w:rFonts w:hint="eastAsia" w:ascii="宋体" w:hAnsi="宋体" w:eastAsia="宋体" w:cs="宋体"/>
                <w:kern w:val="52"/>
                <w:sz w:val="24"/>
              </w:rPr>
              <w:t>第二次付费</w:t>
            </w:r>
          </w:p>
        </w:tc>
        <w:tc>
          <w:tcPr>
            <w:tcW w:w="1800" w:type="dxa"/>
            <w:vAlign w:val="center"/>
          </w:tcPr>
          <w:p>
            <w:pPr>
              <w:jc w:val="center"/>
              <w:rPr>
                <w:rFonts w:hint="eastAsia" w:ascii="宋体" w:hAnsi="宋体" w:eastAsia="宋体" w:cs="宋体"/>
                <w:kern w:val="52"/>
                <w:sz w:val="24"/>
                <w:highlight w:val="none"/>
              </w:rPr>
            </w:pPr>
            <w:r>
              <w:rPr>
                <w:rFonts w:hint="eastAsia" w:ascii="宋体" w:hAnsi="宋体" w:cs="宋体"/>
                <w:kern w:val="52"/>
                <w:sz w:val="24"/>
                <w:highlight w:val="none"/>
                <w:lang w:val="en-US" w:eastAsia="zh-CN"/>
              </w:rPr>
              <w:t>7</w:t>
            </w:r>
            <w:r>
              <w:rPr>
                <w:rFonts w:hint="eastAsia" w:ascii="宋体" w:hAnsi="宋体" w:eastAsia="宋体" w:cs="宋体"/>
                <w:kern w:val="52"/>
                <w:sz w:val="24"/>
                <w:highlight w:val="none"/>
              </w:rPr>
              <w:t>0%</w:t>
            </w:r>
          </w:p>
        </w:tc>
        <w:tc>
          <w:tcPr>
            <w:tcW w:w="1980" w:type="dxa"/>
            <w:vAlign w:val="center"/>
          </w:tcPr>
          <w:p>
            <w:pPr>
              <w:jc w:val="center"/>
              <w:rPr>
                <w:rFonts w:hint="eastAsia" w:ascii="宋体" w:hAnsi="宋体" w:eastAsia="宋体" w:cs="宋体"/>
                <w:sz w:val="24"/>
              </w:rPr>
            </w:pPr>
          </w:p>
        </w:tc>
        <w:tc>
          <w:tcPr>
            <w:tcW w:w="3060" w:type="dxa"/>
            <w:vAlign w:val="center"/>
          </w:tcPr>
          <w:p>
            <w:pPr>
              <w:jc w:val="center"/>
              <w:rPr>
                <w:rFonts w:hint="eastAsia" w:ascii="宋体" w:hAnsi="宋体" w:eastAsia="宋体" w:cs="宋体"/>
              </w:rPr>
            </w:pPr>
            <w:r>
              <w:rPr>
                <w:rFonts w:hint="eastAsia" w:ascii="宋体" w:hAnsi="宋体" w:cs="宋体"/>
                <w:kern w:val="52"/>
                <w:sz w:val="24"/>
                <w:lang w:val="en-US" w:eastAsia="zh-CN"/>
              </w:rPr>
              <w:t>项目</w:t>
            </w:r>
            <w:r>
              <w:rPr>
                <w:rFonts w:hint="eastAsia" w:ascii="宋体" w:hAnsi="宋体" w:eastAsia="宋体" w:cs="宋体"/>
                <w:kern w:val="52"/>
                <w:sz w:val="24"/>
              </w:rPr>
              <w:t>完工并经甲方</w:t>
            </w:r>
            <w:r>
              <w:rPr>
                <w:rFonts w:hint="eastAsia" w:ascii="宋体" w:hAnsi="宋体" w:cs="宋体"/>
                <w:kern w:val="52"/>
                <w:sz w:val="24"/>
                <w:lang w:val="en-US" w:eastAsia="zh-CN"/>
              </w:rPr>
              <w:t>验收合格</w:t>
            </w:r>
            <w:r>
              <w:rPr>
                <w:rFonts w:hint="eastAsia" w:ascii="宋体" w:hAnsi="宋体" w:eastAsia="宋体" w:cs="宋体"/>
                <w:kern w:val="52"/>
                <w:sz w:val="24"/>
              </w:rPr>
              <w:t>后10个工作日内付清</w:t>
            </w:r>
          </w:p>
        </w:tc>
      </w:tr>
    </w:tbl>
    <w:p>
      <w:pPr>
        <w:ind w:firstLine="587" w:firstLineChars="225"/>
        <w:rPr>
          <w:rFonts w:hint="eastAsia" w:ascii="宋体" w:hAnsi="宋体" w:eastAsia="宋体" w:cs="宋体"/>
          <w:b/>
          <w:sz w:val="26"/>
          <w:szCs w:val="26"/>
        </w:rPr>
      </w:pPr>
    </w:p>
    <w:p>
      <w:pPr>
        <w:ind w:firstLine="587" w:firstLineChars="225"/>
        <w:rPr>
          <w:rFonts w:hint="eastAsia" w:ascii="宋体" w:hAnsi="宋体" w:eastAsia="宋体" w:cs="宋体"/>
          <w:b/>
          <w:sz w:val="26"/>
          <w:szCs w:val="26"/>
        </w:rPr>
      </w:pPr>
      <w:r>
        <w:rPr>
          <w:rFonts w:hint="eastAsia" w:ascii="宋体" w:hAnsi="宋体" w:eastAsia="宋体" w:cs="宋体"/>
          <w:b/>
          <w:sz w:val="26"/>
          <w:szCs w:val="26"/>
        </w:rPr>
        <w:t xml:space="preserve">七、违约责任                                   </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1.乙方要确保按期交工，逾期不完工的，每推迟1天，甲方按合同金额总价</w:t>
      </w:r>
      <w:r>
        <w:rPr>
          <w:rFonts w:hint="eastAsia" w:ascii="宋体" w:hAnsi="宋体" w:eastAsia="宋体" w:cs="宋体"/>
          <w:kern w:val="52"/>
          <w:sz w:val="26"/>
          <w:szCs w:val="26"/>
        </w:rPr>
        <w:t>的</w:t>
      </w:r>
      <w:r>
        <w:rPr>
          <w:rFonts w:hint="eastAsia" w:ascii="宋体" w:hAnsi="宋体" w:eastAsia="宋体" w:cs="宋体"/>
          <w:sz w:val="26"/>
          <w:szCs w:val="26"/>
        </w:rPr>
        <w:t>5‰每天对乙方进行处罚。</w:t>
      </w:r>
    </w:p>
    <w:p>
      <w:pPr>
        <w:ind w:firstLine="585" w:firstLineChars="225"/>
        <w:jc w:val="left"/>
        <w:rPr>
          <w:rFonts w:hint="eastAsia" w:ascii="宋体" w:hAnsi="宋体" w:eastAsia="宋体" w:cs="宋体"/>
          <w:sz w:val="26"/>
          <w:szCs w:val="26"/>
        </w:rPr>
      </w:pPr>
      <w:r>
        <w:rPr>
          <w:rFonts w:hint="eastAsia" w:ascii="宋体" w:hAnsi="宋体" w:eastAsia="宋体" w:cs="宋体"/>
          <w:sz w:val="26"/>
          <w:szCs w:val="26"/>
        </w:rPr>
        <w:t>2.乙方在施工过程中不按《施工报价清单》要求采购物料及技术规范施工，且甲方出具整改通知书后，乙方仍然不按整改通知书要求和规定的时间内完成整改，甲方可单方面提出合同终止，同时乙方必须退还甲方前期支付的所有费用。</w:t>
      </w:r>
    </w:p>
    <w:p>
      <w:pPr>
        <w:ind w:firstLine="585" w:firstLineChars="225"/>
        <w:jc w:val="left"/>
        <w:rPr>
          <w:rFonts w:hint="eastAsia" w:ascii="宋体" w:hAnsi="宋体" w:eastAsia="宋体" w:cs="宋体"/>
          <w:sz w:val="26"/>
          <w:szCs w:val="26"/>
        </w:rPr>
      </w:pPr>
      <w:r>
        <w:rPr>
          <w:rFonts w:hint="eastAsia" w:ascii="宋体" w:hAnsi="宋体" w:eastAsia="宋体" w:cs="宋体"/>
          <w:sz w:val="26"/>
          <w:szCs w:val="26"/>
        </w:rPr>
        <w:t>3.乙方擅自将甲方提供的保密资料及施工现场资料提供给第三方，经查验后，甲方可单方面提出合同终止，乙方必须退还甲方前期支付的所有费用。且承担因此所造成的所有法律责任。</w:t>
      </w:r>
    </w:p>
    <w:p>
      <w:pPr>
        <w:ind w:firstLine="585" w:firstLineChars="225"/>
        <w:jc w:val="left"/>
        <w:rPr>
          <w:rFonts w:hint="eastAsia" w:ascii="宋体" w:hAnsi="宋体" w:eastAsia="宋体" w:cs="宋体"/>
          <w:sz w:val="26"/>
          <w:szCs w:val="26"/>
        </w:rPr>
      </w:pPr>
      <w:r>
        <w:rPr>
          <w:rFonts w:hint="eastAsia" w:ascii="宋体" w:hAnsi="宋体" w:eastAsia="宋体" w:cs="宋体"/>
          <w:sz w:val="26"/>
          <w:szCs w:val="26"/>
        </w:rPr>
        <w:t>4.乙方施工人员未按每日计划的时间内到岗施工，连续2日未按计划到岗施工的，甲方可单方面提出合同终止，乙方必须退还甲方前期支付的所有费用。且承担所造成的所有法律责任。</w:t>
      </w:r>
    </w:p>
    <w:p>
      <w:pPr>
        <w:ind w:firstLine="585" w:firstLineChars="225"/>
        <w:jc w:val="left"/>
        <w:rPr>
          <w:rFonts w:hint="eastAsia" w:ascii="宋体" w:hAnsi="宋体" w:eastAsia="宋体" w:cs="宋体"/>
          <w:b/>
          <w:sz w:val="26"/>
          <w:szCs w:val="26"/>
        </w:rPr>
      </w:pPr>
      <w:r>
        <w:rPr>
          <w:rFonts w:hint="eastAsia" w:ascii="宋体" w:hAnsi="宋体" w:eastAsia="宋体" w:cs="宋体"/>
          <w:sz w:val="26"/>
          <w:szCs w:val="26"/>
        </w:rPr>
        <w:t>5.因乙方违约造成本合同无法继续履行或解除的，乙方除承担相应的违约责任外，还须承担由此给甲方造成的全部损失（包括但不限于律师费、仲裁费、交通费等）。</w:t>
      </w:r>
    </w:p>
    <w:p>
      <w:pPr>
        <w:ind w:firstLine="587" w:firstLineChars="225"/>
        <w:rPr>
          <w:rFonts w:hint="eastAsia" w:ascii="宋体" w:hAnsi="宋体" w:eastAsia="宋体" w:cs="宋体"/>
          <w:b/>
          <w:sz w:val="26"/>
          <w:szCs w:val="26"/>
        </w:rPr>
      </w:pPr>
      <w:r>
        <w:rPr>
          <w:rFonts w:hint="eastAsia" w:ascii="宋体" w:hAnsi="宋体" w:eastAsia="宋体" w:cs="宋体"/>
          <w:b/>
          <w:sz w:val="26"/>
          <w:szCs w:val="26"/>
        </w:rPr>
        <w:t>八、争议处理</w:t>
      </w:r>
    </w:p>
    <w:p>
      <w:pPr>
        <w:ind w:firstLine="585" w:firstLineChars="225"/>
        <w:rPr>
          <w:rFonts w:hint="eastAsia" w:ascii="宋体" w:hAnsi="宋体" w:eastAsia="宋体" w:cs="宋体"/>
          <w:b/>
          <w:sz w:val="26"/>
          <w:szCs w:val="26"/>
        </w:rPr>
      </w:pPr>
      <w:r>
        <w:rPr>
          <w:rFonts w:hint="eastAsia" w:ascii="宋体" w:hAnsi="宋体" w:eastAsia="宋体" w:cs="宋体"/>
          <w:sz w:val="26"/>
          <w:szCs w:val="26"/>
        </w:rPr>
        <w:t>本合同在履行期间，双方发生争执时，在不影响工程进度的前提下，双方可采取协商解决或请有关部门进行调解。当事人不愿意通过协商、调解或者协商、调解不成时，经双方同意，可向</w:t>
      </w:r>
      <w:r>
        <w:rPr>
          <w:rFonts w:hint="eastAsia" w:ascii="宋体" w:hAnsi="宋体" w:eastAsia="宋体" w:cs="宋体"/>
          <w:sz w:val="26"/>
          <w:szCs w:val="26"/>
          <w:u w:val="single"/>
        </w:rPr>
        <w:t>南宁仲裁委员会</w:t>
      </w:r>
      <w:r>
        <w:rPr>
          <w:rFonts w:hint="eastAsia" w:ascii="宋体" w:hAnsi="宋体" w:eastAsia="宋体" w:cs="宋体"/>
          <w:sz w:val="26"/>
          <w:szCs w:val="26"/>
        </w:rPr>
        <w:t>申请仲裁。</w:t>
      </w:r>
    </w:p>
    <w:p>
      <w:pPr>
        <w:ind w:firstLine="587" w:firstLineChars="225"/>
        <w:rPr>
          <w:rFonts w:hint="eastAsia" w:ascii="宋体" w:hAnsi="宋体" w:eastAsia="宋体" w:cs="宋体"/>
          <w:b/>
          <w:sz w:val="26"/>
          <w:szCs w:val="26"/>
        </w:rPr>
      </w:pPr>
      <w:r>
        <w:rPr>
          <w:rFonts w:hint="eastAsia" w:ascii="宋体" w:hAnsi="宋体" w:eastAsia="宋体" w:cs="宋体"/>
          <w:b/>
          <w:sz w:val="26"/>
          <w:szCs w:val="26"/>
        </w:rPr>
        <w:t>九、</w:t>
      </w:r>
      <w:r>
        <w:rPr>
          <w:rFonts w:hint="eastAsia" w:ascii="宋体" w:hAnsi="宋体" w:eastAsia="宋体" w:cs="宋体"/>
          <w:kern w:val="52"/>
          <w:sz w:val="26"/>
          <w:szCs w:val="26"/>
        </w:rPr>
        <w:t>本合同的所有附件,与本合同具有同等的法律效力。</w:t>
      </w:r>
    </w:p>
    <w:p>
      <w:pPr>
        <w:ind w:firstLine="587" w:firstLineChars="225"/>
        <w:rPr>
          <w:rFonts w:hint="eastAsia" w:ascii="宋体" w:hAnsi="宋体" w:eastAsia="宋体" w:cs="宋体"/>
          <w:b/>
          <w:sz w:val="26"/>
          <w:szCs w:val="26"/>
        </w:rPr>
      </w:pPr>
      <w:r>
        <w:rPr>
          <w:rFonts w:hint="eastAsia" w:ascii="宋体" w:hAnsi="宋体" w:eastAsia="宋体" w:cs="宋体"/>
          <w:b/>
          <w:sz w:val="26"/>
          <w:szCs w:val="26"/>
        </w:rPr>
        <w:t>十、其它</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1.本合同一式</w:t>
      </w:r>
      <w:r>
        <w:rPr>
          <w:rFonts w:hint="eastAsia" w:ascii="宋体" w:hAnsi="宋体" w:eastAsia="宋体" w:cs="宋体"/>
          <w:sz w:val="26"/>
          <w:szCs w:val="26"/>
          <w:u w:val="single"/>
        </w:rPr>
        <w:t xml:space="preserve">  肆</w:t>
      </w:r>
      <w:r>
        <w:rPr>
          <w:rFonts w:hint="eastAsia" w:ascii="宋体" w:hAnsi="宋体" w:eastAsia="宋体" w:cs="宋体"/>
          <w:b/>
          <w:sz w:val="26"/>
          <w:szCs w:val="26"/>
          <w:u w:val="single"/>
        </w:rPr>
        <w:t xml:space="preserve"> </w:t>
      </w:r>
      <w:r>
        <w:rPr>
          <w:rFonts w:hint="eastAsia" w:ascii="宋体" w:hAnsi="宋体" w:eastAsia="宋体" w:cs="宋体"/>
          <w:sz w:val="26"/>
          <w:szCs w:val="26"/>
        </w:rPr>
        <w:t>份，乙方执</w:t>
      </w:r>
      <w:r>
        <w:rPr>
          <w:rFonts w:hint="eastAsia" w:ascii="宋体" w:hAnsi="宋体" w:eastAsia="宋体" w:cs="宋体"/>
          <w:sz w:val="26"/>
          <w:szCs w:val="26"/>
          <w:u w:val="single"/>
        </w:rPr>
        <w:t xml:space="preserve">  贰 </w:t>
      </w:r>
      <w:r>
        <w:rPr>
          <w:rFonts w:hint="eastAsia" w:ascii="宋体" w:hAnsi="宋体" w:eastAsia="宋体" w:cs="宋体"/>
          <w:sz w:val="26"/>
          <w:szCs w:val="26"/>
        </w:rPr>
        <w:t>份，甲方执</w:t>
      </w:r>
      <w:r>
        <w:rPr>
          <w:rFonts w:hint="eastAsia" w:ascii="宋体" w:hAnsi="宋体" w:eastAsia="宋体" w:cs="宋体"/>
          <w:sz w:val="26"/>
          <w:szCs w:val="26"/>
          <w:u w:val="single"/>
        </w:rPr>
        <w:t xml:space="preserve"> 贰</w:t>
      </w:r>
      <w:r>
        <w:rPr>
          <w:rFonts w:hint="eastAsia" w:ascii="宋体" w:hAnsi="宋体" w:eastAsia="宋体" w:cs="宋体"/>
          <w:sz w:val="26"/>
          <w:szCs w:val="26"/>
        </w:rPr>
        <w:t xml:space="preserve"> 份。经双方签字并盖章后立即生效。至工程验收完毕和结清工程款后失效。</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2.项目质保为</w:t>
      </w:r>
      <w:r>
        <w:rPr>
          <w:rFonts w:hint="eastAsia" w:ascii="宋体" w:hAnsi="宋体" w:eastAsia="宋体" w:cs="宋体"/>
          <w:sz w:val="26"/>
          <w:szCs w:val="26"/>
          <w:u w:val="single"/>
        </w:rPr>
        <w:t xml:space="preserve">  1</w:t>
      </w:r>
      <w:r>
        <w:rPr>
          <w:rFonts w:hint="eastAsia" w:ascii="宋体" w:hAnsi="宋体" w:eastAsia="宋体" w:cs="宋体"/>
          <w:b/>
          <w:sz w:val="26"/>
          <w:szCs w:val="26"/>
          <w:u w:val="single"/>
        </w:rPr>
        <w:t xml:space="preserve"> </w:t>
      </w:r>
      <w:r>
        <w:rPr>
          <w:rFonts w:hint="eastAsia" w:ascii="宋体" w:hAnsi="宋体" w:eastAsia="宋体" w:cs="宋体"/>
          <w:sz w:val="26"/>
          <w:szCs w:val="26"/>
        </w:rPr>
        <w:t>年</w:t>
      </w:r>
    </w:p>
    <w:p>
      <w:pPr>
        <w:ind w:firstLine="585" w:firstLineChars="225"/>
        <w:rPr>
          <w:rFonts w:hint="eastAsia" w:ascii="宋体" w:hAnsi="宋体" w:eastAsia="宋体" w:cs="宋体"/>
          <w:sz w:val="26"/>
          <w:szCs w:val="26"/>
        </w:rPr>
      </w:pPr>
      <w:r>
        <w:rPr>
          <w:rFonts w:hint="eastAsia" w:ascii="宋体" w:hAnsi="宋体" w:eastAsia="宋体" w:cs="宋体"/>
          <w:sz w:val="26"/>
          <w:szCs w:val="26"/>
        </w:rPr>
        <w:t>3.本合同未尽事宜，双方协商解决。</w:t>
      </w:r>
    </w:p>
    <w:p>
      <w:pPr>
        <w:rPr>
          <w:rFonts w:hint="eastAsia" w:ascii="宋体" w:hAnsi="宋体" w:eastAsia="宋体" w:cs="宋体"/>
          <w:sz w:val="26"/>
          <w:szCs w:val="26"/>
        </w:rPr>
      </w:pPr>
    </w:p>
    <w:p>
      <w:pPr>
        <w:rPr>
          <w:rFonts w:hint="eastAsia" w:ascii="宋体" w:hAnsi="宋体" w:eastAsia="宋体" w:cs="宋体"/>
          <w:sz w:val="26"/>
          <w:szCs w:val="26"/>
        </w:rPr>
      </w:pPr>
    </w:p>
    <w:p>
      <w:pPr>
        <w:rPr>
          <w:rFonts w:hint="eastAsia" w:ascii="宋体" w:hAnsi="宋体" w:eastAsia="宋体" w:cs="宋体"/>
          <w:sz w:val="26"/>
          <w:szCs w:val="26"/>
        </w:rPr>
      </w:pPr>
    </w:p>
    <w:p>
      <w:pPr>
        <w:rPr>
          <w:rFonts w:hint="eastAsia" w:ascii="宋体" w:hAnsi="宋体" w:eastAsia="宋体" w:cs="宋体"/>
          <w:sz w:val="26"/>
          <w:szCs w:val="26"/>
        </w:rPr>
      </w:pPr>
    </w:p>
    <w:tbl>
      <w:tblPr>
        <w:tblStyle w:val="25"/>
        <w:tblW w:w="0" w:type="auto"/>
        <w:tblInd w:w="-72" w:type="dxa"/>
        <w:tblLayout w:type="fixed"/>
        <w:tblCellMar>
          <w:top w:w="0" w:type="dxa"/>
          <w:left w:w="108" w:type="dxa"/>
          <w:bottom w:w="0" w:type="dxa"/>
          <w:right w:w="108" w:type="dxa"/>
        </w:tblCellMar>
      </w:tblPr>
      <w:tblGrid>
        <w:gridCol w:w="4140"/>
        <w:gridCol w:w="4680"/>
      </w:tblGrid>
      <w:tr>
        <w:tblPrEx>
          <w:tblCellMar>
            <w:top w:w="0" w:type="dxa"/>
            <w:left w:w="108" w:type="dxa"/>
            <w:bottom w:w="0" w:type="dxa"/>
            <w:right w:w="108" w:type="dxa"/>
          </w:tblCellMar>
        </w:tblPrEx>
        <w:trPr>
          <w:trHeight w:val="1241" w:hRule="atLeast"/>
        </w:trPr>
        <w:tc>
          <w:tcPr>
            <w:tcW w:w="4140" w:type="dxa"/>
          </w:tcPr>
          <w:p>
            <w:pPr>
              <w:tabs>
                <w:tab w:val="left" w:pos="5040"/>
              </w:tabs>
              <w:rPr>
                <w:rFonts w:hint="eastAsia" w:ascii="宋体" w:hAnsi="宋体" w:eastAsia="宋体" w:cs="宋体"/>
                <w:kern w:val="52"/>
                <w:sz w:val="26"/>
                <w:szCs w:val="26"/>
              </w:rPr>
            </w:pPr>
            <w:r>
              <w:rPr>
                <w:rFonts w:hint="eastAsia" w:ascii="宋体" w:hAnsi="宋体" w:eastAsia="宋体" w:cs="宋体"/>
                <w:kern w:val="52"/>
                <w:sz w:val="26"/>
                <w:szCs w:val="26"/>
              </w:rPr>
              <w:t>甲方：</w:t>
            </w:r>
          </w:p>
          <w:p>
            <w:pPr>
              <w:tabs>
                <w:tab w:val="left" w:pos="5040"/>
              </w:tabs>
              <w:rPr>
                <w:rFonts w:hint="eastAsia" w:ascii="宋体" w:hAnsi="宋体" w:eastAsia="宋体" w:cs="宋体"/>
                <w:kern w:val="52"/>
                <w:sz w:val="26"/>
                <w:szCs w:val="26"/>
              </w:rPr>
            </w:pPr>
          </w:p>
        </w:tc>
        <w:tc>
          <w:tcPr>
            <w:tcW w:w="4680" w:type="dxa"/>
          </w:tcPr>
          <w:p>
            <w:pPr>
              <w:tabs>
                <w:tab w:val="left" w:pos="5040"/>
              </w:tabs>
              <w:rPr>
                <w:rFonts w:hint="eastAsia" w:ascii="宋体" w:hAnsi="宋体" w:eastAsia="宋体" w:cs="宋体"/>
                <w:kern w:val="52"/>
                <w:sz w:val="26"/>
                <w:szCs w:val="26"/>
              </w:rPr>
            </w:pPr>
            <w:r>
              <w:rPr>
                <w:rFonts w:hint="eastAsia" w:ascii="宋体" w:hAnsi="宋体" w:eastAsia="宋体" w:cs="宋体"/>
                <w:kern w:val="52"/>
                <w:sz w:val="26"/>
                <w:szCs w:val="26"/>
              </w:rPr>
              <w:t>乙方：</w:t>
            </w:r>
          </w:p>
          <w:p>
            <w:pPr>
              <w:pStyle w:val="2"/>
              <w:rPr>
                <w:rFonts w:hint="eastAsia" w:ascii="宋体" w:hAnsi="宋体" w:eastAsia="宋体" w:cs="宋体"/>
                <w:kern w:val="52"/>
                <w:sz w:val="26"/>
                <w:szCs w:val="26"/>
              </w:rPr>
            </w:pPr>
          </w:p>
        </w:tc>
      </w:tr>
      <w:tr>
        <w:tblPrEx>
          <w:tblCellMar>
            <w:top w:w="0" w:type="dxa"/>
            <w:left w:w="108" w:type="dxa"/>
            <w:bottom w:w="0" w:type="dxa"/>
            <w:right w:w="108" w:type="dxa"/>
          </w:tblCellMar>
        </w:tblPrEx>
        <w:trPr>
          <w:trHeight w:val="443" w:hRule="atLeast"/>
        </w:trPr>
        <w:tc>
          <w:tcPr>
            <w:tcW w:w="4140" w:type="dxa"/>
          </w:tcPr>
          <w:p>
            <w:pPr>
              <w:tabs>
                <w:tab w:val="left" w:pos="5040"/>
              </w:tabs>
              <w:jc w:val="center"/>
              <w:rPr>
                <w:rFonts w:hint="eastAsia" w:ascii="宋体" w:hAnsi="宋体" w:eastAsia="宋体" w:cs="宋体"/>
                <w:kern w:val="52"/>
                <w:sz w:val="26"/>
                <w:szCs w:val="26"/>
              </w:rPr>
            </w:pPr>
            <w:r>
              <w:rPr>
                <w:rFonts w:hint="eastAsia" w:ascii="宋体" w:hAnsi="宋体" w:eastAsia="宋体" w:cs="宋体"/>
                <w:kern w:val="52"/>
                <w:sz w:val="26"/>
                <w:szCs w:val="26"/>
              </w:rPr>
              <w:t>（盖章）</w:t>
            </w:r>
          </w:p>
        </w:tc>
        <w:tc>
          <w:tcPr>
            <w:tcW w:w="4680" w:type="dxa"/>
          </w:tcPr>
          <w:p>
            <w:pPr>
              <w:tabs>
                <w:tab w:val="left" w:pos="5040"/>
              </w:tabs>
              <w:jc w:val="center"/>
              <w:rPr>
                <w:rFonts w:hint="eastAsia" w:ascii="宋体" w:hAnsi="宋体" w:eastAsia="宋体" w:cs="宋体"/>
                <w:kern w:val="52"/>
                <w:sz w:val="26"/>
                <w:szCs w:val="26"/>
              </w:rPr>
            </w:pPr>
            <w:r>
              <w:rPr>
                <w:rFonts w:hint="eastAsia" w:ascii="宋体" w:hAnsi="宋体" w:eastAsia="宋体" w:cs="宋体"/>
                <w:kern w:val="52"/>
                <w:sz w:val="26"/>
                <w:szCs w:val="26"/>
              </w:rPr>
              <w:t>（盖章）</w:t>
            </w:r>
          </w:p>
        </w:tc>
      </w:tr>
      <w:tr>
        <w:tblPrEx>
          <w:tblCellMar>
            <w:top w:w="0" w:type="dxa"/>
            <w:left w:w="108" w:type="dxa"/>
            <w:bottom w:w="0" w:type="dxa"/>
            <w:right w:w="108" w:type="dxa"/>
          </w:tblCellMar>
        </w:tblPrEx>
        <w:trPr>
          <w:trHeight w:val="640" w:hRule="atLeast"/>
        </w:trPr>
        <w:tc>
          <w:tcPr>
            <w:tcW w:w="4140" w:type="dxa"/>
            <w:vAlign w:val="center"/>
          </w:tcPr>
          <w:p>
            <w:pPr>
              <w:tabs>
                <w:tab w:val="left" w:pos="5040"/>
              </w:tabs>
              <w:rPr>
                <w:rFonts w:hint="eastAsia" w:ascii="宋体" w:hAnsi="宋体" w:eastAsia="宋体" w:cs="宋体"/>
                <w:kern w:val="52"/>
                <w:sz w:val="26"/>
                <w:szCs w:val="26"/>
              </w:rPr>
            </w:pPr>
            <w:r>
              <w:rPr>
                <w:rFonts w:hint="eastAsia" w:ascii="宋体" w:hAnsi="宋体" w:eastAsia="宋体" w:cs="宋体"/>
                <w:kern w:val="52"/>
                <w:sz w:val="26"/>
                <w:szCs w:val="26"/>
              </w:rPr>
              <w:t>法定代表人或委托代理人：</w:t>
            </w:r>
          </w:p>
          <w:p>
            <w:pPr>
              <w:tabs>
                <w:tab w:val="left" w:pos="5040"/>
              </w:tabs>
              <w:rPr>
                <w:rFonts w:hint="eastAsia" w:ascii="宋体" w:hAnsi="宋体" w:eastAsia="宋体" w:cs="宋体"/>
                <w:kern w:val="52"/>
                <w:sz w:val="26"/>
                <w:szCs w:val="26"/>
              </w:rPr>
            </w:pPr>
          </w:p>
          <w:p>
            <w:pPr>
              <w:tabs>
                <w:tab w:val="left" w:pos="5040"/>
              </w:tabs>
              <w:rPr>
                <w:rFonts w:hint="eastAsia" w:ascii="宋体" w:hAnsi="宋体" w:eastAsia="宋体" w:cs="宋体"/>
                <w:kern w:val="52"/>
                <w:sz w:val="26"/>
                <w:szCs w:val="26"/>
              </w:rPr>
            </w:pPr>
          </w:p>
        </w:tc>
        <w:tc>
          <w:tcPr>
            <w:tcW w:w="4680" w:type="dxa"/>
            <w:vAlign w:val="center"/>
          </w:tcPr>
          <w:p>
            <w:pPr>
              <w:tabs>
                <w:tab w:val="left" w:pos="5040"/>
              </w:tabs>
              <w:rPr>
                <w:rFonts w:hint="eastAsia" w:ascii="宋体" w:hAnsi="宋体" w:eastAsia="宋体" w:cs="宋体"/>
                <w:kern w:val="52"/>
                <w:sz w:val="26"/>
                <w:szCs w:val="26"/>
              </w:rPr>
            </w:pPr>
            <w:r>
              <w:rPr>
                <w:rFonts w:hint="eastAsia" w:ascii="宋体" w:hAnsi="宋体" w:eastAsia="宋体" w:cs="宋体"/>
                <w:kern w:val="52"/>
                <w:sz w:val="26"/>
                <w:szCs w:val="26"/>
              </w:rPr>
              <w:t>法定代表人或委托代理人：</w:t>
            </w:r>
          </w:p>
          <w:p>
            <w:pPr>
              <w:tabs>
                <w:tab w:val="left" w:pos="5040"/>
              </w:tabs>
              <w:rPr>
                <w:rFonts w:hint="eastAsia" w:ascii="宋体" w:hAnsi="宋体" w:eastAsia="宋体" w:cs="宋体"/>
                <w:kern w:val="52"/>
                <w:sz w:val="26"/>
                <w:szCs w:val="26"/>
              </w:rPr>
            </w:pPr>
          </w:p>
          <w:p>
            <w:pPr>
              <w:tabs>
                <w:tab w:val="left" w:pos="5040"/>
              </w:tabs>
              <w:rPr>
                <w:rFonts w:hint="eastAsia" w:ascii="宋体" w:hAnsi="宋体" w:eastAsia="宋体" w:cs="宋体"/>
                <w:kern w:val="52"/>
                <w:sz w:val="26"/>
                <w:szCs w:val="26"/>
              </w:rPr>
            </w:pPr>
          </w:p>
        </w:tc>
      </w:tr>
      <w:tr>
        <w:tblPrEx>
          <w:tblCellMar>
            <w:top w:w="0" w:type="dxa"/>
            <w:left w:w="108" w:type="dxa"/>
            <w:bottom w:w="0" w:type="dxa"/>
            <w:right w:w="108" w:type="dxa"/>
          </w:tblCellMar>
        </w:tblPrEx>
        <w:trPr>
          <w:trHeight w:val="851" w:hRule="atLeast"/>
        </w:trPr>
        <w:tc>
          <w:tcPr>
            <w:tcW w:w="4140" w:type="dxa"/>
            <w:vAlign w:val="center"/>
          </w:tcPr>
          <w:p>
            <w:pPr>
              <w:rPr>
                <w:rFonts w:hint="eastAsia" w:ascii="宋体" w:hAnsi="宋体" w:eastAsia="宋体" w:cs="宋体"/>
                <w:kern w:val="52"/>
                <w:sz w:val="26"/>
                <w:szCs w:val="26"/>
              </w:rPr>
            </w:pPr>
            <w:r>
              <w:rPr>
                <w:rFonts w:hint="eastAsia" w:ascii="宋体" w:hAnsi="宋体" w:eastAsia="宋体" w:cs="宋体"/>
                <w:kern w:val="52"/>
                <w:sz w:val="26"/>
                <w:szCs w:val="26"/>
              </w:rPr>
              <w:t>单位地址：</w:t>
            </w:r>
          </w:p>
        </w:tc>
        <w:tc>
          <w:tcPr>
            <w:tcW w:w="4680" w:type="dxa"/>
            <w:vAlign w:val="center"/>
          </w:tcPr>
          <w:p>
            <w:pPr>
              <w:tabs>
                <w:tab w:val="left" w:pos="5040"/>
              </w:tabs>
              <w:ind w:left="1200" w:hanging="1300" w:hangingChars="500"/>
              <w:rPr>
                <w:rFonts w:hint="default" w:ascii="宋体" w:hAnsi="宋体" w:eastAsia="宋体" w:cs="宋体"/>
                <w:kern w:val="52"/>
                <w:sz w:val="26"/>
                <w:szCs w:val="26"/>
                <w:lang w:val="en-US" w:eastAsia="zh-CN"/>
              </w:rPr>
            </w:pPr>
            <w:r>
              <w:rPr>
                <w:rFonts w:hint="eastAsia" w:ascii="宋体" w:hAnsi="宋体" w:eastAsia="宋体" w:cs="宋体"/>
                <w:kern w:val="52"/>
                <w:sz w:val="26"/>
                <w:szCs w:val="26"/>
              </w:rPr>
              <w:t>单位地址：</w:t>
            </w:r>
          </w:p>
        </w:tc>
      </w:tr>
      <w:tr>
        <w:tblPrEx>
          <w:tblCellMar>
            <w:top w:w="0" w:type="dxa"/>
            <w:left w:w="108" w:type="dxa"/>
            <w:bottom w:w="0" w:type="dxa"/>
            <w:right w:w="108" w:type="dxa"/>
          </w:tblCellMar>
        </w:tblPrEx>
        <w:trPr>
          <w:trHeight w:val="465" w:hRule="atLeast"/>
        </w:trPr>
        <w:tc>
          <w:tcPr>
            <w:tcW w:w="4140" w:type="dxa"/>
            <w:vAlign w:val="center"/>
          </w:tcPr>
          <w:p>
            <w:pPr>
              <w:rPr>
                <w:rFonts w:hint="eastAsia" w:ascii="宋体" w:hAnsi="宋体" w:eastAsia="宋体" w:cs="宋体"/>
                <w:sz w:val="26"/>
                <w:szCs w:val="26"/>
              </w:rPr>
            </w:pPr>
            <w:r>
              <w:rPr>
                <w:rFonts w:hint="eastAsia" w:ascii="宋体" w:hAnsi="宋体" w:eastAsia="宋体" w:cs="宋体"/>
                <w:kern w:val="52"/>
                <w:sz w:val="26"/>
                <w:szCs w:val="26"/>
              </w:rPr>
              <w:t>开户银行：</w:t>
            </w:r>
          </w:p>
          <w:p>
            <w:pPr>
              <w:tabs>
                <w:tab w:val="left" w:pos="5040"/>
              </w:tabs>
              <w:rPr>
                <w:rFonts w:hint="eastAsia" w:ascii="宋体" w:hAnsi="宋体" w:eastAsia="宋体" w:cs="宋体"/>
                <w:kern w:val="52"/>
                <w:sz w:val="26"/>
                <w:szCs w:val="26"/>
              </w:rPr>
            </w:pPr>
          </w:p>
        </w:tc>
        <w:tc>
          <w:tcPr>
            <w:tcW w:w="4680" w:type="dxa"/>
            <w:vAlign w:val="center"/>
          </w:tcPr>
          <w:p>
            <w:pPr>
              <w:tabs>
                <w:tab w:val="left" w:pos="5040"/>
              </w:tabs>
              <w:rPr>
                <w:rFonts w:hint="default" w:ascii="宋体" w:hAnsi="宋体" w:eastAsia="宋体" w:cs="宋体"/>
                <w:kern w:val="52"/>
                <w:sz w:val="26"/>
                <w:szCs w:val="26"/>
                <w:lang w:val="en-US" w:eastAsia="zh-CN"/>
              </w:rPr>
            </w:pPr>
            <w:r>
              <w:rPr>
                <w:rFonts w:hint="eastAsia" w:ascii="宋体" w:hAnsi="宋体" w:eastAsia="宋体" w:cs="宋体"/>
                <w:kern w:val="52"/>
                <w:sz w:val="26"/>
                <w:szCs w:val="26"/>
              </w:rPr>
              <w:t>开户银行：</w:t>
            </w:r>
          </w:p>
        </w:tc>
      </w:tr>
      <w:tr>
        <w:tblPrEx>
          <w:tblCellMar>
            <w:top w:w="0" w:type="dxa"/>
            <w:left w:w="108" w:type="dxa"/>
            <w:bottom w:w="0" w:type="dxa"/>
            <w:right w:w="108" w:type="dxa"/>
          </w:tblCellMar>
        </w:tblPrEx>
        <w:trPr>
          <w:trHeight w:val="471" w:hRule="atLeast"/>
        </w:trPr>
        <w:tc>
          <w:tcPr>
            <w:tcW w:w="4140" w:type="dxa"/>
            <w:vAlign w:val="center"/>
          </w:tcPr>
          <w:p>
            <w:pPr>
              <w:tabs>
                <w:tab w:val="left" w:pos="5040"/>
              </w:tabs>
              <w:rPr>
                <w:rFonts w:hint="eastAsia" w:ascii="宋体" w:hAnsi="宋体" w:eastAsia="宋体" w:cs="宋体"/>
                <w:kern w:val="52"/>
                <w:sz w:val="26"/>
                <w:szCs w:val="26"/>
              </w:rPr>
            </w:pPr>
            <w:r>
              <w:rPr>
                <w:rFonts w:hint="eastAsia" w:ascii="宋体" w:hAnsi="宋体" w:eastAsia="宋体" w:cs="宋体"/>
                <w:kern w:val="52"/>
                <w:sz w:val="26"/>
                <w:szCs w:val="26"/>
              </w:rPr>
              <w:t>银行帐号：</w:t>
            </w:r>
          </w:p>
        </w:tc>
        <w:tc>
          <w:tcPr>
            <w:tcW w:w="4680" w:type="dxa"/>
            <w:vAlign w:val="center"/>
          </w:tcPr>
          <w:p>
            <w:pPr>
              <w:rPr>
                <w:rFonts w:hint="default" w:ascii="宋体" w:hAnsi="宋体" w:eastAsia="宋体" w:cs="宋体"/>
                <w:kern w:val="52"/>
                <w:sz w:val="26"/>
                <w:szCs w:val="26"/>
                <w:lang w:val="en-US" w:eastAsia="zh-CN"/>
              </w:rPr>
            </w:pPr>
            <w:r>
              <w:rPr>
                <w:rFonts w:hint="eastAsia" w:ascii="宋体" w:hAnsi="宋体" w:eastAsia="宋体" w:cs="宋体"/>
                <w:kern w:val="52"/>
                <w:sz w:val="26"/>
                <w:szCs w:val="26"/>
              </w:rPr>
              <w:t>银行帐号：</w:t>
            </w:r>
          </w:p>
        </w:tc>
      </w:tr>
    </w:tbl>
    <w:p>
      <w:pPr>
        <w:pStyle w:val="24"/>
        <w:ind w:firstLine="643"/>
        <w:rPr>
          <w:rFonts w:eastAsia="仿宋_GB2312"/>
          <w:b/>
          <w:bCs/>
          <w:color w:val="000000"/>
          <w:sz w:val="32"/>
          <w:szCs w:val="32"/>
        </w:rPr>
      </w:pPr>
    </w:p>
    <w:p>
      <w:pPr>
        <w:rPr>
          <w:rFonts w:eastAsia="仿宋_GB2312"/>
          <w:b/>
          <w:bCs/>
          <w:color w:val="000000"/>
          <w:sz w:val="32"/>
          <w:szCs w:val="32"/>
        </w:rPr>
      </w:pPr>
    </w:p>
    <w:p>
      <w:pPr>
        <w:pStyle w:val="24"/>
        <w:ind w:left="0" w:leftChars="0" w:firstLine="0" w:firstLineChars="0"/>
        <w:rPr>
          <w:rFonts w:eastAsia="仿宋_GB2312"/>
          <w:b/>
          <w:bCs/>
          <w:color w:val="000000"/>
          <w:sz w:val="32"/>
          <w:szCs w:val="32"/>
        </w:rPr>
      </w:pPr>
    </w:p>
    <w:p/>
    <w:p>
      <w:pPr>
        <w:jc w:val="center"/>
        <w:rPr>
          <w:rFonts w:eastAsia="仿宋_GB2312"/>
          <w:b/>
          <w:bCs/>
          <w:color w:val="000000"/>
          <w:sz w:val="32"/>
          <w:szCs w:val="32"/>
        </w:rPr>
      </w:pPr>
    </w:p>
    <w:p>
      <w:pPr>
        <w:jc w:val="center"/>
        <w:rPr>
          <w:rFonts w:eastAsia="仿宋_GB2312"/>
          <w:b/>
          <w:bCs/>
          <w:color w:val="000000"/>
          <w:sz w:val="32"/>
          <w:szCs w:val="32"/>
        </w:rPr>
      </w:pPr>
    </w:p>
    <w:p>
      <w:pPr>
        <w:jc w:val="center"/>
        <w:rPr>
          <w:rFonts w:eastAsia="仿宋_GB2312"/>
          <w:b/>
          <w:bCs/>
          <w:color w:val="000000"/>
          <w:sz w:val="32"/>
          <w:szCs w:val="32"/>
        </w:rPr>
      </w:pPr>
    </w:p>
    <w:p>
      <w:pPr>
        <w:jc w:val="center"/>
        <w:rPr>
          <w:rFonts w:eastAsia="仿宋_GB2312"/>
          <w:b/>
          <w:bCs/>
          <w:color w:val="000000"/>
          <w:sz w:val="32"/>
          <w:szCs w:val="32"/>
        </w:rPr>
      </w:pPr>
    </w:p>
    <w:p>
      <w:pPr>
        <w:jc w:val="center"/>
        <w:rPr>
          <w:rFonts w:eastAsia="仿宋_GB2312"/>
          <w:b/>
          <w:bCs/>
          <w:color w:val="000000"/>
          <w:sz w:val="32"/>
          <w:szCs w:val="32"/>
        </w:rPr>
      </w:pPr>
    </w:p>
    <w:p>
      <w:pPr>
        <w:jc w:val="center"/>
        <w:rPr>
          <w:rFonts w:eastAsia="仿宋_GB2312"/>
          <w:b/>
          <w:bCs/>
          <w:color w:val="000000"/>
          <w:sz w:val="32"/>
          <w:szCs w:val="32"/>
        </w:rPr>
      </w:pPr>
    </w:p>
    <w:p>
      <w:pPr>
        <w:jc w:val="center"/>
        <w:rPr>
          <w:rFonts w:eastAsia="仿宋_GB2312"/>
          <w:b/>
          <w:bCs/>
          <w:color w:val="000000"/>
          <w:sz w:val="32"/>
          <w:szCs w:val="32"/>
        </w:rPr>
      </w:pPr>
    </w:p>
    <w:p>
      <w:pPr>
        <w:jc w:val="center"/>
        <w:rPr>
          <w:rFonts w:eastAsia="仿宋_GB2312"/>
          <w:b/>
          <w:bCs/>
          <w:color w:val="000000"/>
          <w:sz w:val="32"/>
          <w:szCs w:val="32"/>
        </w:rPr>
      </w:pPr>
    </w:p>
    <w:p>
      <w:pPr>
        <w:jc w:val="center"/>
        <w:rPr>
          <w:rFonts w:eastAsia="仿宋_GB2312"/>
          <w:b/>
          <w:bCs/>
          <w:color w:val="000000"/>
          <w:sz w:val="32"/>
          <w:szCs w:val="32"/>
        </w:rPr>
      </w:pPr>
    </w:p>
    <w:p>
      <w:pPr>
        <w:jc w:val="center"/>
        <w:rPr>
          <w:rFonts w:eastAsia="仿宋_GB2312"/>
          <w:b/>
          <w:bCs/>
          <w:color w:val="000000"/>
          <w:sz w:val="32"/>
          <w:szCs w:val="32"/>
        </w:rPr>
      </w:pPr>
    </w:p>
    <w:p>
      <w:pPr>
        <w:jc w:val="center"/>
        <w:rPr>
          <w:rFonts w:eastAsia="仿宋_GB2312"/>
          <w:b/>
          <w:bCs/>
          <w:color w:val="000000"/>
          <w:sz w:val="36"/>
          <w:szCs w:val="36"/>
        </w:rPr>
      </w:pPr>
      <w:r>
        <w:rPr>
          <w:rFonts w:eastAsia="仿宋_GB2312"/>
          <w:b/>
          <w:bCs/>
          <w:color w:val="000000"/>
          <w:sz w:val="32"/>
          <w:szCs w:val="32"/>
        </w:rPr>
        <w:t>第</w:t>
      </w:r>
      <w:r>
        <w:rPr>
          <w:rFonts w:hint="eastAsia" w:eastAsia="仿宋_GB2312"/>
          <w:b/>
          <w:bCs/>
          <w:color w:val="000000"/>
          <w:sz w:val="32"/>
          <w:szCs w:val="32"/>
        </w:rPr>
        <w:t>五</w:t>
      </w:r>
      <w:r>
        <w:rPr>
          <w:rFonts w:eastAsia="仿宋_GB2312"/>
          <w:b/>
          <w:bCs/>
          <w:color w:val="000000"/>
          <w:sz w:val="32"/>
          <w:szCs w:val="32"/>
        </w:rPr>
        <w:t>章 竞标</w:t>
      </w:r>
      <w:r>
        <w:rPr>
          <w:rFonts w:hint="eastAsia" w:eastAsia="仿宋_GB2312"/>
          <w:b/>
          <w:bCs/>
          <w:color w:val="000000"/>
          <w:sz w:val="32"/>
          <w:szCs w:val="32"/>
        </w:rPr>
        <w:t>响应</w:t>
      </w:r>
      <w:r>
        <w:rPr>
          <w:rFonts w:eastAsia="仿宋_GB2312"/>
          <w:b/>
          <w:bCs/>
          <w:color w:val="000000"/>
          <w:sz w:val="32"/>
          <w:szCs w:val="32"/>
        </w:rPr>
        <w:t>文件格式</w:t>
      </w:r>
    </w:p>
    <w:p>
      <w:pPr>
        <w:jc w:val="center"/>
        <w:rPr>
          <w:rFonts w:eastAsia="仿宋_GB2312"/>
          <w:b/>
          <w:color w:val="000000"/>
          <w:sz w:val="28"/>
          <w:szCs w:val="28"/>
        </w:rPr>
      </w:pPr>
    </w:p>
    <w:p>
      <w:pPr>
        <w:jc w:val="center"/>
        <w:rPr>
          <w:rFonts w:hint="eastAsia" w:ascii="方正小标宋_GBK" w:hAnsi="方正小标宋_GBK" w:eastAsia="方正小标宋_GBK" w:cs="方正小标宋_GBK"/>
          <w:b/>
          <w:color w:val="000000"/>
          <w:sz w:val="72"/>
          <w:szCs w:val="72"/>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hint="eastAsia" w:ascii="方正小标宋_GBK" w:hAnsi="方正小标宋_GBK" w:eastAsia="方正小标宋_GBK" w:cs="方正小标宋_GBK"/>
          <w:b/>
          <w:color w:val="000000"/>
          <w:sz w:val="72"/>
          <w:szCs w:val="72"/>
        </w:rPr>
      </w:pPr>
    </w:p>
    <w:p>
      <w:pPr>
        <w:jc w:val="center"/>
        <w:rPr>
          <w:rFonts w:ascii="方正小标宋简体" w:eastAsia="方正小标宋简体"/>
          <w:b/>
          <w:color w:val="000000"/>
          <w:sz w:val="72"/>
          <w:szCs w:val="72"/>
        </w:rPr>
      </w:pPr>
      <w:r>
        <w:rPr>
          <w:rFonts w:hint="eastAsia" w:ascii="方正小标宋_GBK" w:hAnsi="方正小标宋_GBK" w:eastAsia="方正小标宋_GBK" w:cs="方正小标宋_GBK"/>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4" w:name="_Toc274756332"/>
      <w:bookmarkStart w:id="5" w:name="_Toc264731469"/>
      <w:bookmarkStart w:id="6" w:name="_Toc265137628"/>
      <w:bookmarkStart w:id="7" w:name="_Toc265138140"/>
      <w:bookmarkStart w:id="8" w:name="_Toc264882251"/>
      <w:bookmarkStart w:id="9" w:name="_Toc265137408"/>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4"/>
      <w:bookmarkEnd w:id="5"/>
      <w:bookmarkEnd w:id="6"/>
      <w:bookmarkEnd w:id="7"/>
      <w:bookmarkEnd w:id="8"/>
      <w:bookmarkEnd w:id="9"/>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pStyle w:val="24"/>
      </w:pPr>
    </w:p>
    <w:p/>
    <w:p>
      <w:pPr>
        <w:pStyle w:val="2"/>
      </w:pPr>
    </w:p>
    <w:p>
      <w:pPr>
        <w:pStyle w:val="2"/>
      </w:pPr>
    </w:p>
    <w:p/>
    <w:p>
      <w:pPr>
        <w:spacing w:line="320" w:lineRule="exact"/>
        <w:rPr>
          <w:rFonts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附件一 </w:t>
      </w:r>
    </w:p>
    <w:p>
      <w:pPr>
        <w:jc w:val="center"/>
        <w:rPr>
          <w:rFonts w:ascii="仿宋_GB2312" w:hAnsi="宋体" w:eastAsia="仿宋_GB2312"/>
          <w:b/>
          <w:color w:val="000000"/>
          <w:sz w:val="44"/>
          <w:szCs w:val="44"/>
        </w:rPr>
      </w:pPr>
      <w:r>
        <w:rPr>
          <w:rFonts w:ascii="仿宋_GB2312" w:hAnsi="宋体" w:eastAsia="仿宋_GB2312"/>
          <w:b/>
          <w:color w:val="000000"/>
          <w:sz w:val="44"/>
          <w:szCs w:val="44"/>
        </w:rPr>
        <w:t>磋  商</w:t>
      </w:r>
      <w:r>
        <w:rPr>
          <w:rFonts w:hint="eastAsia" w:ascii="仿宋_GB2312" w:hAnsi="宋体" w:eastAsia="仿宋_GB2312"/>
          <w:b/>
          <w:color w:val="000000"/>
          <w:sz w:val="44"/>
          <w:szCs w:val="44"/>
        </w:rPr>
        <w:t xml:space="preserve">  书</w:t>
      </w:r>
    </w:p>
    <w:p>
      <w:pPr>
        <w:pStyle w:val="14"/>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广西东博国际经贸投资有限公司</w:t>
      </w:r>
      <w:r>
        <w:rPr>
          <w:rFonts w:hint="eastAsia" w:ascii="仿宋_GB2312" w:hAnsi="宋体" w:eastAsia="仿宋_GB2312"/>
          <w:color w:val="000000"/>
          <w:sz w:val="28"/>
          <w:szCs w:val="28"/>
        </w:rPr>
        <w:t>：</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宣传设计展示</w:t>
      </w:r>
      <w:r>
        <w:rPr>
          <w:rFonts w:hint="eastAsia" w:ascii="仿宋_GB2312" w:eastAsia="仿宋_GB2312"/>
          <w:sz w:val="28"/>
          <w:szCs w:val="28"/>
          <w:u w:val="single"/>
        </w:rPr>
        <w:t>项目</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提交下述竞争性磋商响应文件正本1份；副本2份。</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按竞争性磋商文件磋商须知和工程设计要求提供的有关文件；</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4"/>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4"/>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4"/>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4"/>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pStyle w:val="24"/>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ascii="宋体" w:hAnsi="宋体"/>
          <w:color w:val="000000"/>
          <w:sz w:val="28"/>
          <w:szCs w:val="28"/>
          <w:u w:val="single"/>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stheme="minorEastAsia"/>
          <w:sz w:val="28"/>
          <w:szCs w:val="28"/>
          <w:u w:val="single"/>
        </w:rPr>
        <w:t>宣传设计展示项目</w:t>
      </w:r>
      <w:r>
        <w:rPr>
          <w:rFonts w:hint="eastAsia" w:ascii="宋体" w:hAnsi="宋体"/>
          <w:color w:val="000000"/>
          <w:sz w:val="28"/>
          <w:szCs w:val="28"/>
          <w:u w:val="single"/>
        </w:rPr>
        <w:t xml:space="preserve">    </w:t>
      </w:r>
    </w:p>
    <w:tbl>
      <w:tblPr>
        <w:tblStyle w:val="25"/>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810"/>
        <w:gridCol w:w="1083"/>
        <w:gridCol w:w="1393"/>
        <w:gridCol w:w="128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28"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项目名称</w:t>
            </w:r>
          </w:p>
        </w:tc>
        <w:tc>
          <w:tcPr>
            <w:tcW w:w="1810"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不含税总报价(元)</w:t>
            </w:r>
          </w:p>
        </w:tc>
        <w:tc>
          <w:tcPr>
            <w:tcW w:w="1083"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税率</w:t>
            </w:r>
          </w:p>
        </w:tc>
        <w:tc>
          <w:tcPr>
            <w:tcW w:w="1393" w:type="dxa"/>
            <w:vAlign w:val="center"/>
          </w:tcPr>
          <w:p>
            <w:pPr>
              <w:jc w:val="center"/>
              <w:rPr>
                <w:rFonts w:ascii="宋体" w:hAnsi="宋体" w:eastAsiaTheme="minorEastAsia"/>
                <w:color w:val="000000"/>
                <w:sz w:val="28"/>
                <w:szCs w:val="28"/>
              </w:rPr>
            </w:pPr>
            <w:r>
              <w:rPr>
                <w:rFonts w:hint="eastAsia" w:cs="Arial" w:asciiTheme="minorEastAsia" w:hAnsiTheme="minorEastAsia" w:eastAsiaTheme="minorEastAsia"/>
                <w:sz w:val="28"/>
                <w:szCs w:val="28"/>
              </w:rPr>
              <w:t>含税总报价（元）</w:t>
            </w:r>
          </w:p>
        </w:tc>
        <w:tc>
          <w:tcPr>
            <w:tcW w:w="1289"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工期</w:t>
            </w:r>
          </w:p>
        </w:tc>
        <w:tc>
          <w:tcPr>
            <w:tcW w:w="1654" w:type="dxa"/>
            <w:vAlign w:val="center"/>
          </w:tcPr>
          <w:p>
            <w:pPr>
              <w:jc w:val="center"/>
              <w:rPr>
                <w:rFonts w:ascii="宋体" w:hAns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328" w:type="dxa"/>
            <w:vAlign w:val="center"/>
          </w:tcPr>
          <w:p>
            <w:pPr>
              <w:jc w:val="center"/>
              <w:rPr>
                <w:rFonts w:ascii="宋体" w:hAnsi="宋体"/>
                <w:color w:val="000000"/>
                <w:sz w:val="28"/>
                <w:szCs w:val="28"/>
              </w:rPr>
            </w:pPr>
            <w:r>
              <w:rPr>
                <w:rFonts w:hint="eastAsia" w:cs="仿宋_GB2312" w:asciiTheme="minorEastAsia" w:hAnsiTheme="minorEastAsia" w:eastAsiaTheme="minorEastAsia"/>
                <w:kern w:val="0"/>
                <w:sz w:val="28"/>
                <w:szCs w:val="28"/>
              </w:rPr>
              <w:t>宣传设计展示项目</w:t>
            </w:r>
          </w:p>
        </w:tc>
        <w:tc>
          <w:tcPr>
            <w:tcW w:w="1810" w:type="dxa"/>
            <w:vAlign w:val="center"/>
          </w:tcPr>
          <w:p>
            <w:pPr>
              <w:ind w:firstLine="280" w:firstLineChars="100"/>
              <w:jc w:val="center"/>
              <w:rPr>
                <w:rFonts w:ascii="宋体" w:hAnsi="宋体"/>
                <w:color w:val="000000"/>
                <w:sz w:val="28"/>
                <w:szCs w:val="28"/>
              </w:rPr>
            </w:pPr>
          </w:p>
        </w:tc>
        <w:tc>
          <w:tcPr>
            <w:tcW w:w="1083" w:type="dxa"/>
            <w:vAlign w:val="center"/>
          </w:tcPr>
          <w:p>
            <w:pPr>
              <w:jc w:val="center"/>
              <w:rPr>
                <w:rFonts w:ascii="宋体" w:hAnsi="宋体"/>
                <w:color w:val="000000"/>
                <w:sz w:val="28"/>
                <w:szCs w:val="28"/>
              </w:rPr>
            </w:pPr>
          </w:p>
        </w:tc>
        <w:tc>
          <w:tcPr>
            <w:tcW w:w="1393" w:type="dxa"/>
          </w:tcPr>
          <w:p>
            <w:pPr>
              <w:jc w:val="center"/>
              <w:rPr>
                <w:rFonts w:ascii="宋体" w:hAnsi="宋体"/>
                <w:color w:val="000000"/>
                <w:sz w:val="28"/>
                <w:szCs w:val="28"/>
              </w:rPr>
            </w:pPr>
          </w:p>
        </w:tc>
        <w:tc>
          <w:tcPr>
            <w:tcW w:w="1289" w:type="dxa"/>
          </w:tcPr>
          <w:p>
            <w:pPr>
              <w:jc w:val="center"/>
              <w:rPr>
                <w:rFonts w:ascii="宋体" w:hAnsi="宋体"/>
                <w:color w:val="000000"/>
                <w:sz w:val="28"/>
                <w:szCs w:val="28"/>
              </w:rPr>
            </w:pPr>
          </w:p>
        </w:tc>
        <w:tc>
          <w:tcPr>
            <w:tcW w:w="1654" w:type="dxa"/>
          </w:tcPr>
          <w:p>
            <w:pPr>
              <w:jc w:val="center"/>
              <w:rPr>
                <w:rFonts w:ascii="宋体" w:hAnsi="宋体"/>
                <w:color w:val="000000"/>
                <w:sz w:val="28"/>
                <w:szCs w:val="28"/>
              </w:rPr>
            </w:pPr>
          </w:p>
        </w:tc>
      </w:tr>
    </w:tbl>
    <w:p>
      <w:pPr>
        <w:pStyle w:val="24"/>
        <w:ind w:left="0" w:leftChars="0" w:firstLine="0" w:firstLineChars="0"/>
      </w:pPr>
    </w:p>
    <w:p>
      <w:pPr>
        <w:rPr>
          <w:rFonts w:ascii="宋体" w:hAnsi="宋体"/>
          <w:color w:val="000000"/>
          <w:sz w:val="28"/>
          <w:szCs w:val="28"/>
        </w:rPr>
      </w:pPr>
      <w:r>
        <w:rPr>
          <w:rFonts w:hint="eastAsia" w:ascii="宋体" w:hAnsi="宋体"/>
          <w:color w:val="000000"/>
          <w:sz w:val="28"/>
          <w:szCs w:val="28"/>
        </w:rPr>
        <w:t xml:space="preserve">含税总报价（大写）： </w:t>
      </w:r>
    </w:p>
    <w:p>
      <w:pPr>
        <w:rPr>
          <w:rFonts w:ascii="宋体" w:hAnsi="宋体"/>
          <w:color w:val="000000"/>
          <w:sz w:val="28"/>
          <w:szCs w:val="28"/>
        </w:rPr>
      </w:pPr>
      <w:r>
        <w:rPr>
          <w:rFonts w:hint="eastAsia" w:ascii="宋体" w:hAnsi="宋体"/>
          <w:color w:val="000000"/>
          <w:sz w:val="28"/>
          <w:szCs w:val="28"/>
        </w:rPr>
        <w:t>注：如实际实施装修中项目内容发生改变，</w:t>
      </w:r>
      <w:r>
        <w:rPr>
          <w:rFonts w:ascii="宋体" w:hAnsi="宋体"/>
          <w:color w:val="000000"/>
          <w:sz w:val="28"/>
          <w:szCs w:val="28"/>
        </w:rPr>
        <w:t>项目结算价依据附件三报价明细表</w:t>
      </w:r>
      <w:r>
        <w:rPr>
          <w:rFonts w:hint="eastAsia" w:ascii="宋体" w:hAnsi="宋体"/>
          <w:color w:val="000000"/>
          <w:sz w:val="28"/>
          <w:szCs w:val="28"/>
        </w:rPr>
        <w:t>单价</w:t>
      </w:r>
      <w:r>
        <w:rPr>
          <w:rFonts w:ascii="宋体" w:hAnsi="宋体"/>
          <w:color w:val="000000"/>
          <w:sz w:val="28"/>
          <w:szCs w:val="28"/>
        </w:rPr>
        <w:t>据实结算。</w:t>
      </w:r>
    </w:p>
    <w:p>
      <w:pPr>
        <w:rPr>
          <w:rFonts w:ascii="宋体" w:hAnsi="宋体"/>
          <w:color w:val="000000"/>
          <w:sz w:val="28"/>
          <w:szCs w:val="28"/>
        </w:rPr>
      </w:pPr>
      <w:r>
        <w:rPr>
          <w:rFonts w:hint="eastAsia" w:ascii="宋体" w:hAnsi="宋体"/>
          <w:color w:val="000000"/>
          <w:sz w:val="28"/>
          <w:szCs w:val="28"/>
        </w:rPr>
        <w:t>明细报价详见</w:t>
      </w:r>
      <w:r>
        <w:rPr>
          <w:rFonts w:ascii="宋体" w:hAnsi="宋体"/>
          <w:color w:val="000000"/>
          <w:sz w:val="28"/>
          <w:szCs w:val="28"/>
        </w:rPr>
        <w:t>附件三</w:t>
      </w:r>
      <w:r>
        <w:rPr>
          <w:rFonts w:hint="eastAsia" w:ascii="宋体" w:hAnsi="宋体"/>
          <w:color w:val="000000"/>
          <w:sz w:val="28"/>
          <w:szCs w:val="28"/>
        </w:rPr>
        <w:t>。</w:t>
      </w: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rPr>
        <w:t>磋商供应商名称（签章）：</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ascii="仿宋_GB2312" w:hAnsi="宋体" w:eastAsia="仿宋_GB2312"/>
          <w:b/>
          <w:color w:val="000000"/>
          <w:szCs w:val="21"/>
        </w:rPr>
      </w:pPr>
    </w:p>
    <w:p>
      <w:pPr>
        <w:pStyle w:val="2"/>
        <w:rPr>
          <w:rFonts w:ascii="仿宋_GB2312" w:hAnsi="宋体" w:eastAsia="仿宋_GB2312"/>
          <w:b/>
          <w:color w:val="000000"/>
          <w:szCs w:val="21"/>
        </w:rPr>
      </w:pPr>
    </w:p>
    <w:p>
      <w:pPr>
        <w:pStyle w:val="2"/>
        <w:rPr>
          <w:rFonts w:ascii="仿宋_GB2312" w:hAnsi="宋体" w:eastAsia="仿宋_GB2312"/>
          <w:b/>
          <w:color w:val="000000"/>
          <w:szCs w:val="21"/>
        </w:rPr>
      </w:pPr>
    </w:p>
    <w:p>
      <w:pPr>
        <w:spacing w:line="300" w:lineRule="auto"/>
        <w:rPr>
          <w:rFonts w:ascii="仿宋_GB2312" w:hAnsi="宋体" w:eastAsia="仿宋_GB2312"/>
          <w:b/>
          <w:color w:val="000000"/>
          <w:szCs w:val="21"/>
        </w:rPr>
      </w:pPr>
    </w:p>
    <w:p>
      <w:pPr>
        <w:pStyle w:val="24"/>
        <w:ind w:left="0" w:leftChars="0" w:firstLine="0" w:firstLineChars="0"/>
        <w:rPr>
          <w:rFonts w:ascii="宋体" w:hAnsi="宋体"/>
          <w:b/>
          <w:color w:val="000000"/>
          <w:szCs w:val="21"/>
        </w:rPr>
      </w:pPr>
    </w:p>
    <w:p>
      <w:pPr>
        <w:pStyle w:val="24"/>
        <w:ind w:left="0" w:leftChars="0" w:firstLine="0" w:firstLineChars="0"/>
        <w:rPr>
          <w:b/>
          <w:bCs/>
        </w:rPr>
      </w:pPr>
      <w:r>
        <w:rPr>
          <w:rFonts w:hint="eastAsia" w:ascii="宋体" w:hAnsi="宋体"/>
          <w:b/>
          <w:color w:val="000000"/>
          <w:szCs w:val="21"/>
        </w:rPr>
        <w:t>附件三</w:t>
      </w:r>
      <w:r>
        <w:rPr>
          <w:rFonts w:hint="eastAsia"/>
          <w:b/>
          <w:bCs/>
        </w:rPr>
        <w:t xml:space="preserve">  </w:t>
      </w:r>
    </w:p>
    <w:p>
      <w:pPr>
        <w:pStyle w:val="24"/>
        <w:ind w:left="0" w:leftChars="0" w:firstLine="0" w:firstLineChars="0"/>
        <w:jc w:val="center"/>
        <w:rPr>
          <w:sz w:val="24"/>
          <w:szCs w:val="32"/>
        </w:rPr>
      </w:pPr>
      <w:r>
        <w:rPr>
          <w:rFonts w:hint="eastAsia"/>
          <w:sz w:val="24"/>
          <w:szCs w:val="32"/>
        </w:rPr>
        <w:t>报价明细表</w:t>
      </w:r>
    </w:p>
    <w:p>
      <w:pPr>
        <w:spacing w:line="300" w:lineRule="auto"/>
        <w:jc w:val="center"/>
        <w:rPr>
          <w:rFonts w:ascii="宋体" w:hAnsi="宋体" w:cs="宋体"/>
          <w:b/>
          <w:color w:val="000000"/>
          <w:sz w:val="32"/>
          <w:szCs w:val="32"/>
        </w:rPr>
      </w:pPr>
      <w:r>
        <w:rPr>
          <w:rFonts w:hint="eastAsia" w:ascii="宋体" w:hAnsi="宋体" w:cs="宋体"/>
          <w:b/>
          <w:color w:val="000000"/>
          <w:sz w:val="32"/>
          <w:szCs w:val="32"/>
        </w:rPr>
        <w:t>（由投标方根据实际报价情况提供.....）</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00" w:lineRule="auto"/>
        <w:rPr>
          <w:rFonts w:ascii="宋体" w:hAnsi="宋体" w:cs="宋体"/>
          <w:b/>
          <w:color w:val="000000"/>
          <w:szCs w:val="21"/>
        </w:rPr>
      </w:pPr>
      <w:r>
        <w:rPr>
          <w:rFonts w:hint="eastAsia" w:ascii="宋体" w:hAnsi="宋体" w:cs="宋体"/>
          <w:b/>
          <w:color w:val="000000"/>
          <w:szCs w:val="21"/>
        </w:rPr>
        <w:t>附件四</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广西东博国际经贸投资有限公司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5"/>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4"/>
        <w:spacing w:line="300" w:lineRule="auto"/>
        <w:rPr>
          <w:rFonts w:ascii="仿宋_GB2312" w:hAnsi="宋体" w:eastAsia="仿宋_GB2312"/>
          <w:color w:val="000000"/>
          <w:kern w:val="2"/>
          <w:sz w:val="24"/>
          <w:szCs w:val="24"/>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sectPr>
          <w:headerReference r:id="rId3" w:type="default"/>
          <w:footerReference r:id="rId5" w:type="default"/>
          <w:headerReference r:id="rId4" w:type="even"/>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14"/>
        <w:spacing w:line="300" w:lineRule="auto"/>
        <w:rPr>
          <w:rFonts w:hAnsi="宋体"/>
          <w:b/>
          <w:color w:val="000000"/>
        </w:rPr>
      </w:pPr>
      <w:r>
        <w:rPr>
          <w:rFonts w:hint="eastAsia" w:hAnsi="宋体"/>
          <w:b/>
          <w:color w:val="000000"/>
        </w:rPr>
        <w:t>附件五</w:t>
      </w:r>
    </w:p>
    <w:p>
      <w:pPr>
        <w:pStyle w:val="2"/>
        <w:jc w:val="center"/>
        <w:rPr>
          <w:rFonts w:ascii="黑体" w:hAnsi="黑体" w:eastAsia="黑体" w:cs="仿宋_GB2312"/>
          <w:kern w:val="0"/>
          <w:sz w:val="44"/>
          <w:szCs w:val="44"/>
        </w:rPr>
      </w:pPr>
      <w:r>
        <w:rPr>
          <w:rFonts w:hint="eastAsia" w:ascii="黑体" w:hAnsi="黑体" w:eastAsia="黑体" w:cs="仿宋_GB2312"/>
          <w:kern w:val="0"/>
          <w:sz w:val="44"/>
          <w:szCs w:val="44"/>
        </w:rPr>
        <w:t>商务响应表</w:t>
      </w:r>
    </w:p>
    <w:p>
      <w:pPr>
        <w:spacing w:line="300" w:lineRule="auto"/>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pPr>
        <w:spacing w:line="500" w:lineRule="exac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rPr>
          <w:rFonts w:ascii="宋体" w:hAnsi="宋体" w:cs="宋体"/>
          <w:szCs w:val="21"/>
        </w:rPr>
      </w:pPr>
      <w:r>
        <w:rPr>
          <w:rFonts w:hint="eastAsia" w:ascii="宋体" w:hAnsi="宋体" w:cs="宋体"/>
          <w:szCs w:val="21"/>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458"/>
        <w:gridCol w:w="1434"/>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32" w:type="dxa"/>
            <w:vAlign w:val="center"/>
          </w:tcPr>
          <w:p>
            <w:pPr>
              <w:rPr>
                <w:rFonts w:ascii="宋体" w:hAnsi="宋体" w:cs="宋体"/>
                <w:szCs w:val="21"/>
              </w:rPr>
            </w:pPr>
            <w:r>
              <w:rPr>
                <w:rFonts w:hint="eastAsia" w:ascii="宋体" w:hAnsi="宋体" w:cs="宋体"/>
                <w:szCs w:val="21"/>
              </w:rPr>
              <w:t>商务条款要求</w:t>
            </w:r>
          </w:p>
        </w:tc>
        <w:tc>
          <w:tcPr>
            <w:tcW w:w="2458" w:type="dxa"/>
            <w:vAlign w:val="center"/>
          </w:tcPr>
          <w:p>
            <w:pPr>
              <w:rPr>
                <w:rFonts w:ascii="宋体" w:hAnsi="宋体" w:cs="宋体"/>
                <w:szCs w:val="21"/>
              </w:rPr>
            </w:pPr>
            <w:r>
              <w:rPr>
                <w:rFonts w:hint="eastAsia" w:ascii="宋体" w:hAnsi="宋体" w:cs="宋体"/>
                <w:szCs w:val="21"/>
              </w:rPr>
              <w:t>采购文件要求</w:t>
            </w:r>
          </w:p>
        </w:tc>
        <w:tc>
          <w:tcPr>
            <w:tcW w:w="1434" w:type="dxa"/>
            <w:vAlign w:val="center"/>
          </w:tcPr>
          <w:p>
            <w:pPr>
              <w:rPr>
                <w:rFonts w:ascii="宋体" w:hAnsi="宋体" w:cs="宋体"/>
                <w:szCs w:val="21"/>
              </w:rPr>
            </w:pPr>
            <w:r>
              <w:rPr>
                <w:rFonts w:hint="eastAsia" w:ascii="宋体" w:hAnsi="宋体" w:cs="宋体"/>
                <w:szCs w:val="21"/>
              </w:rPr>
              <w:t>响应/偏离</w:t>
            </w:r>
          </w:p>
        </w:tc>
        <w:tc>
          <w:tcPr>
            <w:tcW w:w="2818" w:type="dxa"/>
            <w:vAlign w:val="center"/>
          </w:tcPr>
          <w:p>
            <w:pPr>
              <w:rPr>
                <w:rFonts w:ascii="宋体" w:hAnsi="宋体" w:cs="宋体"/>
                <w:szCs w:val="21"/>
              </w:rPr>
            </w:pPr>
            <w:bookmarkStart w:id="10" w:name="_Toc78814840"/>
            <w:r>
              <w:rPr>
                <w:rFonts w:hint="eastAsia" w:ascii="宋体" w:hAnsi="宋体" w:cs="宋体"/>
                <w:szCs w:val="21"/>
              </w:rPr>
              <w:t>响应承诺或说明</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snapToGrid w:val="0"/>
              <w:spacing w:line="360" w:lineRule="exact"/>
              <w:jc w:val="center"/>
              <w:outlineLvl w:val="0"/>
              <w:rPr>
                <w:rFonts w:ascii="宋体" w:hAnsi="宋体" w:cs="宋体"/>
                <w:kern w:val="0"/>
                <w:szCs w:val="21"/>
              </w:rPr>
            </w:pPr>
          </w:p>
        </w:tc>
        <w:tc>
          <w:tcPr>
            <w:tcW w:w="2458" w:type="dxa"/>
            <w:vAlign w:val="center"/>
          </w:tcPr>
          <w:p>
            <w:pPr>
              <w:spacing w:line="600" w:lineRule="exact"/>
              <w:ind w:firstLine="420"/>
              <w:jc w:val="center"/>
              <w:rPr>
                <w:rFonts w:ascii="宋体" w:hAnsi="宋体" w:cs="宋体"/>
                <w:kern w:val="0"/>
                <w:szCs w:val="21"/>
              </w:rPr>
            </w:pPr>
          </w:p>
        </w:tc>
        <w:tc>
          <w:tcPr>
            <w:tcW w:w="1434" w:type="dxa"/>
            <w:vAlign w:val="center"/>
          </w:tcPr>
          <w:p>
            <w:pPr>
              <w:spacing w:line="600" w:lineRule="exact"/>
              <w:ind w:firstLine="420"/>
              <w:jc w:val="center"/>
              <w:rPr>
                <w:rFonts w:ascii="宋体" w:hAnsi="宋体" w:cs="宋体"/>
                <w:kern w:val="0"/>
                <w:szCs w:val="21"/>
              </w:rPr>
            </w:pPr>
          </w:p>
        </w:tc>
        <w:tc>
          <w:tcPr>
            <w:tcW w:w="2818" w:type="dxa"/>
            <w:vAlign w:val="center"/>
          </w:tcPr>
          <w:p>
            <w:pPr>
              <w:spacing w:line="600" w:lineRule="exact"/>
              <w:ind w:firstLine="42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bCs/>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rPr>
                <w:rFonts w:ascii="宋体" w:hAnsi="宋体" w:cs="宋体"/>
                <w:kern w:val="0"/>
                <w:szCs w:val="21"/>
              </w:rPr>
            </w:pPr>
          </w:p>
        </w:tc>
        <w:tc>
          <w:tcPr>
            <w:tcW w:w="1434" w:type="dxa"/>
          </w:tcPr>
          <w:p>
            <w:pPr>
              <w:spacing w:line="600" w:lineRule="exact"/>
              <w:rPr>
                <w:rFonts w:ascii="宋体" w:hAnsi="宋体" w:cs="宋体"/>
                <w:kern w:val="0"/>
                <w:szCs w:val="21"/>
              </w:rPr>
            </w:pPr>
          </w:p>
        </w:tc>
        <w:tc>
          <w:tcPr>
            <w:tcW w:w="2818" w:type="dxa"/>
          </w:tcPr>
          <w:p>
            <w:pPr>
              <w:spacing w:line="600" w:lineRule="exact"/>
              <w:rPr>
                <w:rFonts w:ascii="宋体" w:hAnsi="宋体" w:cs="宋体"/>
                <w:kern w:val="0"/>
                <w:szCs w:val="21"/>
              </w:rPr>
            </w:pPr>
          </w:p>
        </w:tc>
      </w:tr>
    </w:tbl>
    <w:p>
      <w:pPr>
        <w:spacing w:line="300" w:lineRule="auto"/>
        <w:ind w:firstLine="315" w:firstLineChars="150"/>
        <w:rPr>
          <w:rFonts w:ascii="宋体" w:hAnsi="宋体" w:cs="宋体"/>
          <w:kern w:val="0"/>
          <w:szCs w:val="21"/>
        </w:rPr>
      </w:pPr>
    </w:p>
    <w:p>
      <w:pPr>
        <w:widowControl/>
        <w:spacing w:line="500" w:lineRule="exact"/>
        <w:ind w:firstLine="501" w:firstLineChars="239"/>
        <w:jc w:val="left"/>
        <w:rPr>
          <w:rFonts w:hAnsi="宋体" w:cs="宋体"/>
          <w:szCs w:val="21"/>
        </w:rPr>
      </w:pPr>
      <w:r>
        <w:rPr>
          <w:rFonts w:hint="eastAsia" w:hAnsi="宋体" w:cs="宋体"/>
          <w:szCs w:val="21"/>
        </w:rPr>
        <w:t>说明：应对照磋商文件“第三章 项目设计及要求”，逐条对应商务基本要求进行承诺，并申明与商务条款要求各条文的响应和偏离。</w:t>
      </w:r>
    </w:p>
    <w:p>
      <w:pPr>
        <w:spacing w:line="300" w:lineRule="auto"/>
        <w:rPr>
          <w:rFonts w:ascii="宋体" w:hAnsi="宋体" w:cs="宋体"/>
          <w:kern w:val="0"/>
          <w:szCs w:val="21"/>
        </w:rPr>
      </w:pPr>
    </w:p>
    <w:p>
      <w:pPr>
        <w:spacing w:line="360" w:lineRule="auto"/>
        <w:rPr>
          <w:rFonts w:ascii="宋体" w:hAnsi="宋体" w:cs="宋体"/>
          <w:kern w:val="0"/>
          <w:szCs w:val="21"/>
          <w:u w:val="single"/>
        </w:rPr>
      </w:pPr>
      <w:r>
        <w:rPr>
          <w:rFonts w:hint="eastAsia" w:ascii="宋体" w:hAnsi="宋体" w:cs="宋体"/>
          <w:kern w:val="0"/>
          <w:szCs w:val="21"/>
        </w:rPr>
        <w:t>法定代表人或法定代表人授权代表签字：</w:t>
      </w:r>
      <w:r>
        <w:rPr>
          <w:rFonts w:hint="eastAsia" w:ascii="宋体" w:hAnsi="宋体" w:cs="宋体"/>
          <w:kern w:val="0"/>
          <w:szCs w:val="21"/>
          <w:u w:val="single"/>
        </w:rPr>
        <w:t xml:space="preserve">          </w:t>
      </w:r>
    </w:p>
    <w:p>
      <w:pPr>
        <w:spacing w:line="360" w:lineRule="auto"/>
        <w:rPr>
          <w:rFonts w:ascii="宋体" w:hAnsi="宋体" w:cs="宋体"/>
          <w:kern w:val="0"/>
          <w:szCs w:val="21"/>
          <w:u w:val="single"/>
        </w:rPr>
      </w:pPr>
      <w:r>
        <w:rPr>
          <w:rFonts w:hint="eastAsia" w:ascii="宋体" w:hAnsi="宋体" w:cs="宋体"/>
          <w:kern w:val="0"/>
          <w:szCs w:val="21"/>
        </w:rPr>
        <w:t>磋商响应人名称（盖章）：</w:t>
      </w:r>
      <w:r>
        <w:rPr>
          <w:rFonts w:hint="eastAsia" w:ascii="宋体" w:hAnsi="宋体" w:cs="宋体"/>
          <w:kern w:val="0"/>
          <w:szCs w:val="21"/>
          <w:u w:val="single"/>
        </w:rPr>
        <w:t xml:space="preserve">               </w:t>
      </w:r>
    </w:p>
    <w:p>
      <w:pPr>
        <w:spacing w:line="360" w:lineRule="auto"/>
        <w:rPr>
          <w:rFonts w:ascii="宋体" w:hAnsi="宋体" w:cs="宋体"/>
          <w:kern w:val="0"/>
          <w:szCs w:val="21"/>
          <w:u w:val="single"/>
        </w:rPr>
      </w:pPr>
      <w:r>
        <w:rPr>
          <w:rFonts w:hint="eastAsia" w:ascii="宋体" w:hAnsi="宋体" w:cs="宋体"/>
          <w:kern w:val="0"/>
          <w:szCs w:val="21"/>
        </w:rPr>
        <w:t>日   期：</w:t>
      </w:r>
      <w:r>
        <w:rPr>
          <w:rFonts w:hint="eastAsia" w:ascii="宋体" w:hAnsi="宋体" w:cs="宋体"/>
          <w:kern w:val="0"/>
          <w:szCs w:val="21"/>
          <w:u w:val="single"/>
        </w:rPr>
        <w:t xml:space="preserve">                            </w:t>
      </w:r>
    </w:p>
    <w:p>
      <w:pPr>
        <w:pStyle w:val="2"/>
        <w:rPr>
          <w:rFonts w:hAnsi="宋体"/>
          <w:b/>
          <w:color w:val="000000"/>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14"/>
        <w:spacing w:line="300" w:lineRule="auto"/>
        <w:rPr>
          <w:rFonts w:hAnsi="宋体"/>
          <w:b/>
          <w:color w:val="000000"/>
        </w:rPr>
      </w:pPr>
      <w:r>
        <w:rPr>
          <w:rFonts w:hint="eastAsia" w:hAnsi="宋体"/>
          <w:b/>
          <w:color w:val="000000"/>
        </w:rPr>
        <w:t>附件六</w:t>
      </w: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广西东博国际经贸投资有限公司：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自觉遵守国家法律法规及中粮屯河公司有关廉政建设制度。</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一旦发现相关人员在招标过程中有索要财物等不廉洁行为，坚决予以抵制，并及时向贵公司纪检监察部举报（举报电话：0771-2212019）。</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4"/>
        <w:spacing w:line="400" w:lineRule="exact"/>
        <w:rPr>
          <w:rFonts w:ascii="仿宋_GB2312" w:hAnsi="Times New Roman" w:eastAsia="仿宋_GB2312" w:cs="仿宋_GB2312"/>
          <w:sz w:val="28"/>
          <w:szCs w:val="28"/>
        </w:rPr>
      </w:pPr>
      <w:r>
        <w:rPr>
          <w:rFonts w:hint="eastAsia" w:ascii="仿宋_GB2312" w:hAnsi="Times New Roman" w:eastAsia="仿宋_GB2312" w:cs="仿宋_GB2312"/>
          <w:sz w:val="28"/>
          <w:szCs w:val="28"/>
        </w:rPr>
        <w:t xml:space="preserve">              </w:t>
      </w:r>
    </w:p>
    <w:p>
      <w:pPr>
        <w:pStyle w:val="14"/>
        <w:spacing w:line="400" w:lineRule="exact"/>
        <w:rPr>
          <w:rFonts w:eastAsia="仿宋_GB2312"/>
          <w:sz w:val="30"/>
          <w:szCs w:val="30"/>
        </w:rPr>
      </w:pPr>
      <w:r>
        <w:rPr>
          <w:rFonts w:hint="eastAsia" w:ascii="仿宋_GB2312" w:hAnsi="Times New Roman" w:eastAsia="仿宋_GB2312" w:cs="仿宋_GB2312"/>
          <w:sz w:val="28"/>
          <w:szCs w:val="28"/>
        </w:rPr>
        <w:t xml:space="preserve">                  日期：   年  月  日</w:t>
      </w:r>
    </w:p>
    <w:sectPr>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rPr>
    </w:pPr>
    <w:r>
      <w:rPr>
        <w:rFonts w:hint="eastAsia"/>
      </w:rPr>
      <w:t>项目名称：</w:t>
    </w:r>
    <w:r>
      <w:rPr>
        <w:rFonts w:hint="eastAsia"/>
        <w:lang w:val="en-US" w:eastAsia="zh-CN"/>
      </w:rPr>
      <w:t>宣传设计展示</w:t>
    </w:r>
    <w:r>
      <w:rPr>
        <w:rFonts w:hint="eastAsia"/>
      </w:rPr>
      <w:t>项目</w:t>
    </w:r>
  </w:p>
  <w:p>
    <w:pPr>
      <w:pStyle w:val="19"/>
      <w:jc w:val="both"/>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812DD"/>
    <w:multiLevelType w:val="singleLevel"/>
    <w:tmpl w:val="A16812DD"/>
    <w:lvl w:ilvl="0" w:tentative="0">
      <w:start w:val="7"/>
      <w:numFmt w:val="chineseCounting"/>
      <w:suff w:val="nothing"/>
      <w:lvlText w:val="%1、"/>
      <w:lvlJc w:val="left"/>
      <w:rPr>
        <w:rFonts w:hint="eastAsia"/>
      </w:rPr>
    </w:lvl>
  </w:abstractNum>
  <w:abstractNum w:abstractNumId="1">
    <w:nsid w:val="49B44F6C"/>
    <w:multiLevelType w:val="multilevel"/>
    <w:tmpl w:val="49B44F6C"/>
    <w:lvl w:ilvl="0" w:tentative="0">
      <w:start w:val="1"/>
      <w:numFmt w:val="decimal"/>
      <w:lvlText w:val="%1"/>
      <w:lvlJc w:val="left"/>
      <w:pPr>
        <w:ind w:left="420" w:hanging="420"/>
      </w:pPr>
      <w:rPr>
        <w:rFonts w:hint="eastAsia" w:ascii="Times New Roman" w:hAnsi="Times New Roman"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ZTQ1NmFmMjZiYmU4YzY4NmU4ZmVlMjRiZTdiYjMifQ=="/>
  </w:docVars>
  <w:rsids>
    <w:rsidRoot w:val="00172A27"/>
    <w:rsid w:val="00000B3C"/>
    <w:rsid w:val="000014F9"/>
    <w:rsid w:val="0000176A"/>
    <w:rsid w:val="00006A36"/>
    <w:rsid w:val="00007A6B"/>
    <w:rsid w:val="00007B42"/>
    <w:rsid w:val="00007D63"/>
    <w:rsid w:val="000105F5"/>
    <w:rsid w:val="0001185C"/>
    <w:rsid w:val="000121B0"/>
    <w:rsid w:val="0001228F"/>
    <w:rsid w:val="00013F73"/>
    <w:rsid w:val="00014434"/>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ADA"/>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468C"/>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800"/>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186A"/>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32CE"/>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4AC7"/>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32D"/>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2D5A"/>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145609"/>
    <w:rsid w:val="011A24F4"/>
    <w:rsid w:val="01275A1F"/>
    <w:rsid w:val="012B4FA3"/>
    <w:rsid w:val="013E0E46"/>
    <w:rsid w:val="01476383"/>
    <w:rsid w:val="01527427"/>
    <w:rsid w:val="01527995"/>
    <w:rsid w:val="01542667"/>
    <w:rsid w:val="017D4387"/>
    <w:rsid w:val="01811C59"/>
    <w:rsid w:val="019A646E"/>
    <w:rsid w:val="01B222C1"/>
    <w:rsid w:val="01C0392A"/>
    <w:rsid w:val="01C26E13"/>
    <w:rsid w:val="01CC1293"/>
    <w:rsid w:val="01D049D2"/>
    <w:rsid w:val="01EB5E7F"/>
    <w:rsid w:val="01F11EDF"/>
    <w:rsid w:val="01F82409"/>
    <w:rsid w:val="020A48F7"/>
    <w:rsid w:val="020D0316"/>
    <w:rsid w:val="021301D4"/>
    <w:rsid w:val="022C7095"/>
    <w:rsid w:val="025522F0"/>
    <w:rsid w:val="02664C68"/>
    <w:rsid w:val="026A498F"/>
    <w:rsid w:val="02866093"/>
    <w:rsid w:val="028C6B2D"/>
    <w:rsid w:val="028E2E07"/>
    <w:rsid w:val="02915183"/>
    <w:rsid w:val="02B73A45"/>
    <w:rsid w:val="02C313DB"/>
    <w:rsid w:val="02C57F48"/>
    <w:rsid w:val="02D7069C"/>
    <w:rsid w:val="02E25757"/>
    <w:rsid w:val="02F81EC5"/>
    <w:rsid w:val="02FE031F"/>
    <w:rsid w:val="030A0A72"/>
    <w:rsid w:val="030F6B95"/>
    <w:rsid w:val="03173A2A"/>
    <w:rsid w:val="031754F7"/>
    <w:rsid w:val="032338E1"/>
    <w:rsid w:val="032835D3"/>
    <w:rsid w:val="03586D0D"/>
    <w:rsid w:val="035E2B6B"/>
    <w:rsid w:val="036946C1"/>
    <w:rsid w:val="037642BF"/>
    <w:rsid w:val="03767EB5"/>
    <w:rsid w:val="037B54CB"/>
    <w:rsid w:val="039430EB"/>
    <w:rsid w:val="039447AC"/>
    <w:rsid w:val="039B5B6E"/>
    <w:rsid w:val="039E4BC5"/>
    <w:rsid w:val="03A026FC"/>
    <w:rsid w:val="03C21F85"/>
    <w:rsid w:val="03C54EF5"/>
    <w:rsid w:val="03C61225"/>
    <w:rsid w:val="03CD281D"/>
    <w:rsid w:val="03D472D2"/>
    <w:rsid w:val="03D83EF0"/>
    <w:rsid w:val="03EA640D"/>
    <w:rsid w:val="03EF7D1E"/>
    <w:rsid w:val="03F7309C"/>
    <w:rsid w:val="04085C33"/>
    <w:rsid w:val="040F3E66"/>
    <w:rsid w:val="043A1C89"/>
    <w:rsid w:val="04617847"/>
    <w:rsid w:val="04A652B4"/>
    <w:rsid w:val="04AD320E"/>
    <w:rsid w:val="04B1398F"/>
    <w:rsid w:val="04BD6CA4"/>
    <w:rsid w:val="04C7287A"/>
    <w:rsid w:val="04CC4DC3"/>
    <w:rsid w:val="04D31337"/>
    <w:rsid w:val="04DB20B1"/>
    <w:rsid w:val="05041AAC"/>
    <w:rsid w:val="051979D0"/>
    <w:rsid w:val="051B26BF"/>
    <w:rsid w:val="053F110D"/>
    <w:rsid w:val="054438A5"/>
    <w:rsid w:val="05485DC5"/>
    <w:rsid w:val="055044A7"/>
    <w:rsid w:val="05596EF8"/>
    <w:rsid w:val="056E28FC"/>
    <w:rsid w:val="05776486"/>
    <w:rsid w:val="057878C7"/>
    <w:rsid w:val="05873643"/>
    <w:rsid w:val="05897048"/>
    <w:rsid w:val="059C797B"/>
    <w:rsid w:val="059E0447"/>
    <w:rsid w:val="05A03620"/>
    <w:rsid w:val="05B07D8A"/>
    <w:rsid w:val="05DD3229"/>
    <w:rsid w:val="05DD4C7F"/>
    <w:rsid w:val="05E20F69"/>
    <w:rsid w:val="05E31C58"/>
    <w:rsid w:val="05EB2FCD"/>
    <w:rsid w:val="05F0178A"/>
    <w:rsid w:val="05F17CED"/>
    <w:rsid w:val="05F93342"/>
    <w:rsid w:val="05FE19B7"/>
    <w:rsid w:val="060E0879"/>
    <w:rsid w:val="060E77B1"/>
    <w:rsid w:val="061E1E98"/>
    <w:rsid w:val="062D552F"/>
    <w:rsid w:val="062D7D5C"/>
    <w:rsid w:val="063F730F"/>
    <w:rsid w:val="06516C9E"/>
    <w:rsid w:val="06767C89"/>
    <w:rsid w:val="067C76D1"/>
    <w:rsid w:val="06991874"/>
    <w:rsid w:val="06A44D39"/>
    <w:rsid w:val="06AE2DE0"/>
    <w:rsid w:val="06B93F32"/>
    <w:rsid w:val="06E16447"/>
    <w:rsid w:val="0707361E"/>
    <w:rsid w:val="07074459"/>
    <w:rsid w:val="070B51B8"/>
    <w:rsid w:val="070B6E37"/>
    <w:rsid w:val="07132AA8"/>
    <w:rsid w:val="072B6EE6"/>
    <w:rsid w:val="072B7208"/>
    <w:rsid w:val="07375BAD"/>
    <w:rsid w:val="073F3436"/>
    <w:rsid w:val="07711E84"/>
    <w:rsid w:val="07747C04"/>
    <w:rsid w:val="077A14B3"/>
    <w:rsid w:val="079856B5"/>
    <w:rsid w:val="079F36DA"/>
    <w:rsid w:val="07A454ED"/>
    <w:rsid w:val="07AD47DA"/>
    <w:rsid w:val="07B87115"/>
    <w:rsid w:val="07BB058C"/>
    <w:rsid w:val="07BC3E6D"/>
    <w:rsid w:val="07BF66C6"/>
    <w:rsid w:val="07E850FA"/>
    <w:rsid w:val="07ED07B2"/>
    <w:rsid w:val="07F66BEA"/>
    <w:rsid w:val="07F77481"/>
    <w:rsid w:val="07F97A59"/>
    <w:rsid w:val="07FC1ABB"/>
    <w:rsid w:val="07FD5AE2"/>
    <w:rsid w:val="08125C8E"/>
    <w:rsid w:val="0818685D"/>
    <w:rsid w:val="083830B1"/>
    <w:rsid w:val="083F43B4"/>
    <w:rsid w:val="085022AB"/>
    <w:rsid w:val="087E4E8B"/>
    <w:rsid w:val="088E7A4F"/>
    <w:rsid w:val="08904ADD"/>
    <w:rsid w:val="08911094"/>
    <w:rsid w:val="089A5A2C"/>
    <w:rsid w:val="08AA4A06"/>
    <w:rsid w:val="08BE55C1"/>
    <w:rsid w:val="08C31C06"/>
    <w:rsid w:val="08CC584A"/>
    <w:rsid w:val="08D32422"/>
    <w:rsid w:val="08DD2BE4"/>
    <w:rsid w:val="08E469F0"/>
    <w:rsid w:val="08FD4BD5"/>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E518F1"/>
    <w:rsid w:val="09F93181"/>
    <w:rsid w:val="0A022335"/>
    <w:rsid w:val="0A094604"/>
    <w:rsid w:val="0A0A37C3"/>
    <w:rsid w:val="0A2269AE"/>
    <w:rsid w:val="0A350304"/>
    <w:rsid w:val="0A434869"/>
    <w:rsid w:val="0A475F5C"/>
    <w:rsid w:val="0A561720"/>
    <w:rsid w:val="0A6E316C"/>
    <w:rsid w:val="0A737A8B"/>
    <w:rsid w:val="0A7E503F"/>
    <w:rsid w:val="0A835BFB"/>
    <w:rsid w:val="0AB520B7"/>
    <w:rsid w:val="0AB71A45"/>
    <w:rsid w:val="0ADF0A36"/>
    <w:rsid w:val="0AEC4C96"/>
    <w:rsid w:val="0AEC69D2"/>
    <w:rsid w:val="0AFF69E2"/>
    <w:rsid w:val="0B0D7A65"/>
    <w:rsid w:val="0B1E332E"/>
    <w:rsid w:val="0B2F51F2"/>
    <w:rsid w:val="0B4216F4"/>
    <w:rsid w:val="0B4B3BCC"/>
    <w:rsid w:val="0B5002B7"/>
    <w:rsid w:val="0B5448DF"/>
    <w:rsid w:val="0B595286"/>
    <w:rsid w:val="0B5B5534"/>
    <w:rsid w:val="0B657C65"/>
    <w:rsid w:val="0B7A6FB4"/>
    <w:rsid w:val="0B835865"/>
    <w:rsid w:val="0B95043B"/>
    <w:rsid w:val="0B9F1F73"/>
    <w:rsid w:val="0BB233AF"/>
    <w:rsid w:val="0BB31514"/>
    <w:rsid w:val="0BB96CB6"/>
    <w:rsid w:val="0BC927C5"/>
    <w:rsid w:val="0BD0579F"/>
    <w:rsid w:val="0BF31018"/>
    <w:rsid w:val="0BF67D18"/>
    <w:rsid w:val="0BFC5617"/>
    <w:rsid w:val="0BFF37D2"/>
    <w:rsid w:val="0C020614"/>
    <w:rsid w:val="0C090D7B"/>
    <w:rsid w:val="0C270809"/>
    <w:rsid w:val="0C2E371E"/>
    <w:rsid w:val="0C42309E"/>
    <w:rsid w:val="0C424A31"/>
    <w:rsid w:val="0C5A5365"/>
    <w:rsid w:val="0C7114B9"/>
    <w:rsid w:val="0C720718"/>
    <w:rsid w:val="0C790D59"/>
    <w:rsid w:val="0C7A7F54"/>
    <w:rsid w:val="0C833643"/>
    <w:rsid w:val="0C94723A"/>
    <w:rsid w:val="0C9F1F8C"/>
    <w:rsid w:val="0CB434B9"/>
    <w:rsid w:val="0CC8315A"/>
    <w:rsid w:val="0CD02516"/>
    <w:rsid w:val="0CDC2F85"/>
    <w:rsid w:val="0CEE7C4E"/>
    <w:rsid w:val="0CF25D29"/>
    <w:rsid w:val="0D0C3451"/>
    <w:rsid w:val="0D191018"/>
    <w:rsid w:val="0D1A6FD4"/>
    <w:rsid w:val="0D235E02"/>
    <w:rsid w:val="0D474670"/>
    <w:rsid w:val="0D4F411C"/>
    <w:rsid w:val="0D534E34"/>
    <w:rsid w:val="0D744242"/>
    <w:rsid w:val="0D82472A"/>
    <w:rsid w:val="0D9E25E5"/>
    <w:rsid w:val="0D9F1B85"/>
    <w:rsid w:val="0DB84190"/>
    <w:rsid w:val="0DB9298F"/>
    <w:rsid w:val="0DDB7297"/>
    <w:rsid w:val="0DE14AC5"/>
    <w:rsid w:val="0DE8662A"/>
    <w:rsid w:val="0DE91C5C"/>
    <w:rsid w:val="0DFA21CE"/>
    <w:rsid w:val="0E106D9E"/>
    <w:rsid w:val="0E177C38"/>
    <w:rsid w:val="0E1D4790"/>
    <w:rsid w:val="0E2A10F3"/>
    <w:rsid w:val="0E2B078C"/>
    <w:rsid w:val="0E2B4819"/>
    <w:rsid w:val="0E2F65D2"/>
    <w:rsid w:val="0E302644"/>
    <w:rsid w:val="0E303986"/>
    <w:rsid w:val="0E345142"/>
    <w:rsid w:val="0E3E15AE"/>
    <w:rsid w:val="0E3F13A6"/>
    <w:rsid w:val="0E513D47"/>
    <w:rsid w:val="0E51509C"/>
    <w:rsid w:val="0E5A5A90"/>
    <w:rsid w:val="0E603C3C"/>
    <w:rsid w:val="0E76521C"/>
    <w:rsid w:val="0E7C7C0E"/>
    <w:rsid w:val="0E87741A"/>
    <w:rsid w:val="0EB33885"/>
    <w:rsid w:val="0EB91056"/>
    <w:rsid w:val="0EC05CC5"/>
    <w:rsid w:val="0EC7188C"/>
    <w:rsid w:val="0EDD124A"/>
    <w:rsid w:val="0EE0513A"/>
    <w:rsid w:val="0EF64714"/>
    <w:rsid w:val="0F021423"/>
    <w:rsid w:val="0F0A3BA7"/>
    <w:rsid w:val="0F347314"/>
    <w:rsid w:val="0F3933BC"/>
    <w:rsid w:val="0F3B23BB"/>
    <w:rsid w:val="0F44355D"/>
    <w:rsid w:val="0F4818B9"/>
    <w:rsid w:val="0F4D1D48"/>
    <w:rsid w:val="0F652DC9"/>
    <w:rsid w:val="0F67352F"/>
    <w:rsid w:val="0F6C640A"/>
    <w:rsid w:val="0F6D2453"/>
    <w:rsid w:val="0F7A4B4C"/>
    <w:rsid w:val="0FB87AA7"/>
    <w:rsid w:val="0FB977F4"/>
    <w:rsid w:val="0FCD5301"/>
    <w:rsid w:val="0FDA6B6A"/>
    <w:rsid w:val="0FDFA4F8"/>
    <w:rsid w:val="0FE563E7"/>
    <w:rsid w:val="0FF74E10"/>
    <w:rsid w:val="10062D67"/>
    <w:rsid w:val="100E2E39"/>
    <w:rsid w:val="10296DC9"/>
    <w:rsid w:val="102D75C4"/>
    <w:rsid w:val="10391BBC"/>
    <w:rsid w:val="10472449"/>
    <w:rsid w:val="10557D48"/>
    <w:rsid w:val="107C2883"/>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1FF551A"/>
    <w:rsid w:val="12055E70"/>
    <w:rsid w:val="120774C4"/>
    <w:rsid w:val="120D5587"/>
    <w:rsid w:val="12116E54"/>
    <w:rsid w:val="1214416E"/>
    <w:rsid w:val="121C431D"/>
    <w:rsid w:val="121F11EC"/>
    <w:rsid w:val="123D2231"/>
    <w:rsid w:val="12474BFE"/>
    <w:rsid w:val="126234C0"/>
    <w:rsid w:val="126E3C39"/>
    <w:rsid w:val="127A4A2E"/>
    <w:rsid w:val="12A04817"/>
    <w:rsid w:val="12A14823"/>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24B70"/>
    <w:rsid w:val="13677F94"/>
    <w:rsid w:val="136D48E7"/>
    <w:rsid w:val="136F4921"/>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D101A"/>
    <w:rsid w:val="149F3444"/>
    <w:rsid w:val="14A81088"/>
    <w:rsid w:val="14CC2DBF"/>
    <w:rsid w:val="14F71358"/>
    <w:rsid w:val="15282BB2"/>
    <w:rsid w:val="152A232F"/>
    <w:rsid w:val="15360496"/>
    <w:rsid w:val="15394B0D"/>
    <w:rsid w:val="153D1A93"/>
    <w:rsid w:val="153E7330"/>
    <w:rsid w:val="15485429"/>
    <w:rsid w:val="154A1684"/>
    <w:rsid w:val="154B6A0F"/>
    <w:rsid w:val="15733B7B"/>
    <w:rsid w:val="15793835"/>
    <w:rsid w:val="15837BB9"/>
    <w:rsid w:val="158A4CF3"/>
    <w:rsid w:val="158C6E44"/>
    <w:rsid w:val="159E34AE"/>
    <w:rsid w:val="159F330D"/>
    <w:rsid w:val="15B529F8"/>
    <w:rsid w:val="15B73CD2"/>
    <w:rsid w:val="15B82E88"/>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6E611B"/>
    <w:rsid w:val="1779749F"/>
    <w:rsid w:val="17837EE5"/>
    <w:rsid w:val="17892884"/>
    <w:rsid w:val="17960F76"/>
    <w:rsid w:val="179657F1"/>
    <w:rsid w:val="179F5595"/>
    <w:rsid w:val="17B46DA6"/>
    <w:rsid w:val="17C12571"/>
    <w:rsid w:val="17CA4D07"/>
    <w:rsid w:val="17D638A6"/>
    <w:rsid w:val="17DF4879"/>
    <w:rsid w:val="180C6BE2"/>
    <w:rsid w:val="181229CA"/>
    <w:rsid w:val="181C44B6"/>
    <w:rsid w:val="181F03A3"/>
    <w:rsid w:val="18381D26"/>
    <w:rsid w:val="184F2D79"/>
    <w:rsid w:val="18791362"/>
    <w:rsid w:val="188516A9"/>
    <w:rsid w:val="18A63E09"/>
    <w:rsid w:val="18A65953"/>
    <w:rsid w:val="18BC23B6"/>
    <w:rsid w:val="18BC2444"/>
    <w:rsid w:val="18C43019"/>
    <w:rsid w:val="18FC05A2"/>
    <w:rsid w:val="19037756"/>
    <w:rsid w:val="19056B3A"/>
    <w:rsid w:val="191C1476"/>
    <w:rsid w:val="19287A4C"/>
    <w:rsid w:val="193308D0"/>
    <w:rsid w:val="195E6DB5"/>
    <w:rsid w:val="197207C0"/>
    <w:rsid w:val="197567FA"/>
    <w:rsid w:val="19785587"/>
    <w:rsid w:val="197E4797"/>
    <w:rsid w:val="19856648"/>
    <w:rsid w:val="198D18AD"/>
    <w:rsid w:val="198E5B2E"/>
    <w:rsid w:val="199076A5"/>
    <w:rsid w:val="199D674F"/>
    <w:rsid w:val="19A861EF"/>
    <w:rsid w:val="19B07C91"/>
    <w:rsid w:val="19E56745"/>
    <w:rsid w:val="19E64575"/>
    <w:rsid w:val="19E70C3A"/>
    <w:rsid w:val="19FF08BC"/>
    <w:rsid w:val="1A040EBD"/>
    <w:rsid w:val="1A0643D1"/>
    <w:rsid w:val="1A1F7D28"/>
    <w:rsid w:val="1A2951FD"/>
    <w:rsid w:val="1A2C0FFE"/>
    <w:rsid w:val="1A3D5ECC"/>
    <w:rsid w:val="1A441CB3"/>
    <w:rsid w:val="1A44258B"/>
    <w:rsid w:val="1A550EFD"/>
    <w:rsid w:val="1A583FB2"/>
    <w:rsid w:val="1A607435"/>
    <w:rsid w:val="1A666A7B"/>
    <w:rsid w:val="1A6673E6"/>
    <w:rsid w:val="1A70422C"/>
    <w:rsid w:val="1A7C3BCE"/>
    <w:rsid w:val="1AA24716"/>
    <w:rsid w:val="1AA47053"/>
    <w:rsid w:val="1AAC5942"/>
    <w:rsid w:val="1AB332CE"/>
    <w:rsid w:val="1ABB5C5B"/>
    <w:rsid w:val="1AC755AB"/>
    <w:rsid w:val="1AEE7D95"/>
    <w:rsid w:val="1AF01104"/>
    <w:rsid w:val="1B021B45"/>
    <w:rsid w:val="1B04070E"/>
    <w:rsid w:val="1B0A3A74"/>
    <w:rsid w:val="1B0D1CF3"/>
    <w:rsid w:val="1B1441D2"/>
    <w:rsid w:val="1B1F3E17"/>
    <w:rsid w:val="1B375D24"/>
    <w:rsid w:val="1B3B0FDB"/>
    <w:rsid w:val="1B4A6D12"/>
    <w:rsid w:val="1B610FF3"/>
    <w:rsid w:val="1B6C00C4"/>
    <w:rsid w:val="1B6C7DC7"/>
    <w:rsid w:val="1B760F08"/>
    <w:rsid w:val="1B822EB2"/>
    <w:rsid w:val="1B8E5F20"/>
    <w:rsid w:val="1B927B65"/>
    <w:rsid w:val="1BA01168"/>
    <w:rsid w:val="1BA50EE0"/>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3B579F"/>
    <w:rsid w:val="1C523D24"/>
    <w:rsid w:val="1C796581"/>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65220"/>
    <w:rsid w:val="1D5942D1"/>
    <w:rsid w:val="1D70487D"/>
    <w:rsid w:val="1D72583E"/>
    <w:rsid w:val="1D831AB0"/>
    <w:rsid w:val="1D83547A"/>
    <w:rsid w:val="1D87363D"/>
    <w:rsid w:val="1D970CFC"/>
    <w:rsid w:val="1D9C6312"/>
    <w:rsid w:val="1D9D507C"/>
    <w:rsid w:val="1D9E652E"/>
    <w:rsid w:val="1DA31EA4"/>
    <w:rsid w:val="1DA751EB"/>
    <w:rsid w:val="1DAB29F9"/>
    <w:rsid w:val="1DAF233A"/>
    <w:rsid w:val="1DB918CB"/>
    <w:rsid w:val="1DC26FCB"/>
    <w:rsid w:val="1DC928FF"/>
    <w:rsid w:val="1DCD328E"/>
    <w:rsid w:val="1DD02D02"/>
    <w:rsid w:val="1DDF0101"/>
    <w:rsid w:val="1DE748F0"/>
    <w:rsid w:val="1DE820C9"/>
    <w:rsid w:val="1E024F37"/>
    <w:rsid w:val="1E041CBE"/>
    <w:rsid w:val="1E04562B"/>
    <w:rsid w:val="1E092AE3"/>
    <w:rsid w:val="1E206F43"/>
    <w:rsid w:val="1E230136"/>
    <w:rsid w:val="1E2406D0"/>
    <w:rsid w:val="1E267629"/>
    <w:rsid w:val="1E394DAD"/>
    <w:rsid w:val="1E3B06BF"/>
    <w:rsid w:val="1E6749DE"/>
    <w:rsid w:val="1E6908EA"/>
    <w:rsid w:val="1E6F0979"/>
    <w:rsid w:val="1E6F5C74"/>
    <w:rsid w:val="1E786431"/>
    <w:rsid w:val="1E7A58B5"/>
    <w:rsid w:val="1E7C3369"/>
    <w:rsid w:val="1E855D51"/>
    <w:rsid w:val="1E8828C1"/>
    <w:rsid w:val="1E893735"/>
    <w:rsid w:val="1E9D2F7B"/>
    <w:rsid w:val="1EA42D53"/>
    <w:rsid w:val="1EB219D7"/>
    <w:rsid w:val="1EBC4038"/>
    <w:rsid w:val="1EBF2CB0"/>
    <w:rsid w:val="1EC1085A"/>
    <w:rsid w:val="1EC9547E"/>
    <w:rsid w:val="1EDC08E1"/>
    <w:rsid w:val="1EE471F8"/>
    <w:rsid w:val="1EEC0615"/>
    <w:rsid w:val="1EED565A"/>
    <w:rsid w:val="1EF1268E"/>
    <w:rsid w:val="1F1156A1"/>
    <w:rsid w:val="1F1B5A46"/>
    <w:rsid w:val="1F1C70F6"/>
    <w:rsid w:val="1F282554"/>
    <w:rsid w:val="1F387CC5"/>
    <w:rsid w:val="1F3A5DE3"/>
    <w:rsid w:val="1F3C79A6"/>
    <w:rsid w:val="1F462175"/>
    <w:rsid w:val="1F486F19"/>
    <w:rsid w:val="1F4E18A1"/>
    <w:rsid w:val="1F620C94"/>
    <w:rsid w:val="1F7F3C36"/>
    <w:rsid w:val="1F83778A"/>
    <w:rsid w:val="1F847178"/>
    <w:rsid w:val="1F866AA4"/>
    <w:rsid w:val="1F933745"/>
    <w:rsid w:val="1F9B5504"/>
    <w:rsid w:val="1FAF6312"/>
    <w:rsid w:val="1FB36414"/>
    <w:rsid w:val="1FB57A6F"/>
    <w:rsid w:val="1FBA17DF"/>
    <w:rsid w:val="1FBC1E97"/>
    <w:rsid w:val="1FBF4C52"/>
    <w:rsid w:val="1FC6682A"/>
    <w:rsid w:val="1FCA7B6D"/>
    <w:rsid w:val="1FD534DD"/>
    <w:rsid w:val="1FE75529"/>
    <w:rsid w:val="1FF17224"/>
    <w:rsid w:val="1FFE5062"/>
    <w:rsid w:val="20081BE8"/>
    <w:rsid w:val="201C6624"/>
    <w:rsid w:val="20282875"/>
    <w:rsid w:val="203D0348"/>
    <w:rsid w:val="203D3513"/>
    <w:rsid w:val="205B1136"/>
    <w:rsid w:val="205D0BA3"/>
    <w:rsid w:val="206C6470"/>
    <w:rsid w:val="207E2B34"/>
    <w:rsid w:val="20813CE9"/>
    <w:rsid w:val="20871E4F"/>
    <w:rsid w:val="208A073D"/>
    <w:rsid w:val="208A24C4"/>
    <w:rsid w:val="20A4717C"/>
    <w:rsid w:val="20A73165"/>
    <w:rsid w:val="20AF260D"/>
    <w:rsid w:val="20D44015"/>
    <w:rsid w:val="20E37568"/>
    <w:rsid w:val="20F04BDD"/>
    <w:rsid w:val="20F42B96"/>
    <w:rsid w:val="20F614F2"/>
    <w:rsid w:val="21081089"/>
    <w:rsid w:val="21083AD3"/>
    <w:rsid w:val="21194F9A"/>
    <w:rsid w:val="211E2F3C"/>
    <w:rsid w:val="212E3725"/>
    <w:rsid w:val="214672A5"/>
    <w:rsid w:val="214F59AD"/>
    <w:rsid w:val="21565623"/>
    <w:rsid w:val="21592CE9"/>
    <w:rsid w:val="2164183D"/>
    <w:rsid w:val="21641E9F"/>
    <w:rsid w:val="216655B5"/>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22718"/>
    <w:rsid w:val="225F2422"/>
    <w:rsid w:val="2287208A"/>
    <w:rsid w:val="229644AD"/>
    <w:rsid w:val="22A27C7A"/>
    <w:rsid w:val="22AD5086"/>
    <w:rsid w:val="22C3417C"/>
    <w:rsid w:val="22CA3922"/>
    <w:rsid w:val="22CC37E5"/>
    <w:rsid w:val="22CF2C89"/>
    <w:rsid w:val="22D622C7"/>
    <w:rsid w:val="22DB2567"/>
    <w:rsid w:val="22E5250A"/>
    <w:rsid w:val="22FD2FB6"/>
    <w:rsid w:val="230F0B4D"/>
    <w:rsid w:val="23256591"/>
    <w:rsid w:val="232A2D19"/>
    <w:rsid w:val="233B10F2"/>
    <w:rsid w:val="23450D5A"/>
    <w:rsid w:val="234B1D8F"/>
    <w:rsid w:val="235F01CE"/>
    <w:rsid w:val="235F46FF"/>
    <w:rsid w:val="23613327"/>
    <w:rsid w:val="23796691"/>
    <w:rsid w:val="23834573"/>
    <w:rsid w:val="23965E1F"/>
    <w:rsid w:val="23A342F4"/>
    <w:rsid w:val="23B04431"/>
    <w:rsid w:val="23BD47E8"/>
    <w:rsid w:val="23BD6BB5"/>
    <w:rsid w:val="23CE11F0"/>
    <w:rsid w:val="23DD3E8B"/>
    <w:rsid w:val="23FC7B0B"/>
    <w:rsid w:val="24023F4F"/>
    <w:rsid w:val="24092446"/>
    <w:rsid w:val="240C6891"/>
    <w:rsid w:val="240D1D18"/>
    <w:rsid w:val="24150830"/>
    <w:rsid w:val="24183137"/>
    <w:rsid w:val="245A7519"/>
    <w:rsid w:val="246E097E"/>
    <w:rsid w:val="2471200E"/>
    <w:rsid w:val="247C6354"/>
    <w:rsid w:val="248054B7"/>
    <w:rsid w:val="248E7886"/>
    <w:rsid w:val="24BF5B0C"/>
    <w:rsid w:val="24C21CD3"/>
    <w:rsid w:val="24D27E03"/>
    <w:rsid w:val="24DE7705"/>
    <w:rsid w:val="24E722FF"/>
    <w:rsid w:val="250C14A0"/>
    <w:rsid w:val="25271CF4"/>
    <w:rsid w:val="253D040D"/>
    <w:rsid w:val="254A3CA6"/>
    <w:rsid w:val="25626093"/>
    <w:rsid w:val="25903D21"/>
    <w:rsid w:val="25A548AF"/>
    <w:rsid w:val="25A92EBF"/>
    <w:rsid w:val="25AF5BB8"/>
    <w:rsid w:val="25BC48E8"/>
    <w:rsid w:val="25D2028B"/>
    <w:rsid w:val="25FD27D2"/>
    <w:rsid w:val="260F1C1B"/>
    <w:rsid w:val="261418C5"/>
    <w:rsid w:val="26327E69"/>
    <w:rsid w:val="263376FA"/>
    <w:rsid w:val="263F5B9B"/>
    <w:rsid w:val="26444F25"/>
    <w:rsid w:val="26472FF1"/>
    <w:rsid w:val="26485289"/>
    <w:rsid w:val="26561712"/>
    <w:rsid w:val="26585F78"/>
    <w:rsid w:val="265D0AE3"/>
    <w:rsid w:val="267E5B62"/>
    <w:rsid w:val="26921899"/>
    <w:rsid w:val="26C62652"/>
    <w:rsid w:val="26CB226D"/>
    <w:rsid w:val="26CB2AA3"/>
    <w:rsid w:val="26CB3E89"/>
    <w:rsid w:val="26CE556A"/>
    <w:rsid w:val="26CE6C54"/>
    <w:rsid w:val="26D919FA"/>
    <w:rsid w:val="26D968AC"/>
    <w:rsid w:val="26DE69AF"/>
    <w:rsid w:val="26F872E9"/>
    <w:rsid w:val="26FE3B9A"/>
    <w:rsid w:val="270252AB"/>
    <w:rsid w:val="272862A8"/>
    <w:rsid w:val="272B2C75"/>
    <w:rsid w:val="272E4DF2"/>
    <w:rsid w:val="2736135C"/>
    <w:rsid w:val="27382DA4"/>
    <w:rsid w:val="276718B1"/>
    <w:rsid w:val="27723270"/>
    <w:rsid w:val="27743E5C"/>
    <w:rsid w:val="27745BEC"/>
    <w:rsid w:val="27765BC4"/>
    <w:rsid w:val="2777261A"/>
    <w:rsid w:val="27901089"/>
    <w:rsid w:val="279778DC"/>
    <w:rsid w:val="27A523ED"/>
    <w:rsid w:val="27AB2A25"/>
    <w:rsid w:val="27C55A13"/>
    <w:rsid w:val="27C95AA8"/>
    <w:rsid w:val="27D132C9"/>
    <w:rsid w:val="27EE1E60"/>
    <w:rsid w:val="27EE3C0E"/>
    <w:rsid w:val="28095EF6"/>
    <w:rsid w:val="28146775"/>
    <w:rsid w:val="28251265"/>
    <w:rsid w:val="282545B0"/>
    <w:rsid w:val="28261244"/>
    <w:rsid w:val="2839369B"/>
    <w:rsid w:val="28515C66"/>
    <w:rsid w:val="28710B8D"/>
    <w:rsid w:val="287C39E8"/>
    <w:rsid w:val="28886CF0"/>
    <w:rsid w:val="28993D84"/>
    <w:rsid w:val="28A700E0"/>
    <w:rsid w:val="28AE6F4B"/>
    <w:rsid w:val="28B53072"/>
    <w:rsid w:val="28C36E49"/>
    <w:rsid w:val="28CC1F7D"/>
    <w:rsid w:val="28DA0A9C"/>
    <w:rsid w:val="28DC17AD"/>
    <w:rsid w:val="28E25431"/>
    <w:rsid w:val="28E9622F"/>
    <w:rsid w:val="28F26A59"/>
    <w:rsid w:val="29015BC3"/>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03C29"/>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4F327D"/>
    <w:rsid w:val="2A50295E"/>
    <w:rsid w:val="2A54188D"/>
    <w:rsid w:val="2A5667D9"/>
    <w:rsid w:val="2A5A25A6"/>
    <w:rsid w:val="2A5E71B6"/>
    <w:rsid w:val="2A6C136C"/>
    <w:rsid w:val="2A6C3A3F"/>
    <w:rsid w:val="2A7D2AAA"/>
    <w:rsid w:val="2A876C3C"/>
    <w:rsid w:val="2A8A493D"/>
    <w:rsid w:val="2A951FA6"/>
    <w:rsid w:val="2A982EAA"/>
    <w:rsid w:val="2A990412"/>
    <w:rsid w:val="2AA00668"/>
    <w:rsid w:val="2AA5659C"/>
    <w:rsid w:val="2ABC7995"/>
    <w:rsid w:val="2AC63469"/>
    <w:rsid w:val="2AF54E68"/>
    <w:rsid w:val="2B0B2D29"/>
    <w:rsid w:val="2B214491"/>
    <w:rsid w:val="2B2305BB"/>
    <w:rsid w:val="2B234A50"/>
    <w:rsid w:val="2B3B360F"/>
    <w:rsid w:val="2B5915DB"/>
    <w:rsid w:val="2B5E01A3"/>
    <w:rsid w:val="2B612949"/>
    <w:rsid w:val="2B786611"/>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E3570"/>
    <w:rsid w:val="2C6F1FEE"/>
    <w:rsid w:val="2C71633D"/>
    <w:rsid w:val="2C7617E3"/>
    <w:rsid w:val="2C77799F"/>
    <w:rsid w:val="2C8C15EE"/>
    <w:rsid w:val="2C8E3C12"/>
    <w:rsid w:val="2C9C4B62"/>
    <w:rsid w:val="2CA50CED"/>
    <w:rsid w:val="2CBC60D0"/>
    <w:rsid w:val="2CCB6736"/>
    <w:rsid w:val="2CDF31A9"/>
    <w:rsid w:val="2CDF5F73"/>
    <w:rsid w:val="2CE248B8"/>
    <w:rsid w:val="2CF05A6F"/>
    <w:rsid w:val="2CF87CA9"/>
    <w:rsid w:val="2D051F90"/>
    <w:rsid w:val="2D10241C"/>
    <w:rsid w:val="2D1F486A"/>
    <w:rsid w:val="2D2272CD"/>
    <w:rsid w:val="2D2377BF"/>
    <w:rsid w:val="2D27798F"/>
    <w:rsid w:val="2D286A17"/>
    <w:rsid w:val="2D514ABB"/>
    <w:rsid w:val="2D580B2F"/>
    <w:rsid w:val="2D6F4AA8"/>
    <w:rsid w:val="2D7D36D1"/>
    <w:rsid w:val="2D8013A8"/>
    <w:rsid w:val="2D8726C3"/>
    <w:rsid w:val="2D937732"/>
    <w:rsid w:val="2DA059AB"/>
    <w:rsid w:val="2DCF5A8A"/>
    <w:rsid w:val="2DF55A4A"/>
    <w:rsid w:val="2E0138D7"/>
    <w:rsid w:val="2E104C52"/>
    <w:rsid w:val="2E122571"/>
    <w:rsid w:val="2E1F416F"/>
    <w:rsid w:val="2E29006E"/>
    <w:rsid w:val="2E2B4D58"/>
    <w:rsid w:val="2E2C0C83"/>
    <w:rsid w:val="2E352597"/>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972DDE"/>
    <w:rsid w:val="2FAF0127"/>
    <w:rsid w:val="2FB00415"/>
    <w:rsid w:val="2FB10CAF"/>
    <w:rsid w:val="2FDC2D91"/>
    <w:rsid w:val="2FDD4C94"/>
    <w:rsid w:val="2FFB6B7D"/>
    <w:rsid w:val="2FFC6206"/>
    <w:rsid w:val="30187894"/>
    <w:rsid w:val="30396B8C"/>
    <w:rsid w:val="30435E0A"/>
    <w:rsid w:val="304A0103"/>
    <w:rsid w:val="30550B55"/>
    <w:rsid w:val="30627E3C"/>
    <w:rsid w:val="30633B5D"/>
    <w:rsid w:val="30652EFA"/>
    <w:rsid w:val="306646DC"/>
    <w:rsid w:val="30674A6F"/>
    <w:rsid w:val="30812B3A"/>
    <w:rsid w:val="30862B2C"/>
    <w:rsid w:val="308E0AB0"/>
    <w:rsid w:val="30912E3A"/>
    <w:rsid w:val="309F2209"/>
    <w:rsid w:val="30AA7617"/>
    <w:rsid w:val="30B44046"/>
    <w:rsid w:val="30B701E3"/>
    <w:rsid w:val="30D065A7"/>
    <w:rsid w:val="30EF538F"/>
    <w:rsid w:val="30F0569E"/>
    <w:rsid w:val="30FD3ADB"/>
    <w:rsid w:val="31012085"/>
    <w:rsid w:val="310E0902"/>
    <w:rsid w:val="311C7A3E"/>
    <w:rsid w:val="3155474A"/>
    <w:rsid w:val="31557EF6"/>
    <w:rsid w:val="3166685F"/>
    <w:rsid w:val="31750EFD"/>
    <w:rsid w:val="317E1002"/>
    <w:rsid w:val="3183186B"/>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AF043E"/>
    <w:rsid w:val="32B83088"/>
    <w:rsid w:val="32BB5811"/>
    <w:rsid w:val="32CC253B"/>
    <w:rsid w:val="32D47FA0"/>
    <w:rsid w:val="32D87995"/>
    <w:rsid w:val="32DA2B7B"/>
    <w:rsid w:val="32DC1587"/>
    <w:rsid w:val="32F55CEE"/>
    <w:rsid w:val="32FF1738"/>
    <w:rsid w:val="330013F5"/>
    <w:rsid w:val="33156F61"/>
    <w:rsid w:val="33205610"/>
    <w:rsid w:val="333B4E3A"/>
    <w:rsid w:val="334B47F8"/>
    <w:rsid w:val="335C6818"/>
    <w:rsid w:val="336206BF"/>
    <w:rsid w:val="336C2E61"/>
    <w:rsid w:val="3376683A"/>
    <w:rsid w:val="3393554C"/>
    <w:rsid w:val="33B2468A"/>
    <w:rsid w:val="33B61249"/>
    <w:rsid w:val="33BC6115"/>
    <w:rsid w:val="33E41040"/>
    <w:rsid w:val="34082D21"/>
    <w:rsid w:val="34145437"/>
    <w:rsid w:val="341E30A2"/>
    <w:rsid w:val="342A7861"/>
    <w:rsid w:val="343316F0"/>
    <w:rsid w:val="344C1FE1"/>
    <w:rsid w:val="34511096"/>
    <w:rsid w:val="345151A5"/>
    <w:rsid w:val="3457590D"/>
    <w:rsid w:val="3461611B"/>
    <w:rsid w:val="34672553"/>
    <w:rsid w:val="346C2A8B"/>
    <w:rsid w:val="347179B0"/>
    <w:rsid w:val="3478432C"/>
    <w:rsid w:val="347916D8"/>
    <w:rsid w:val="348B57F8"/>
    <w:rsid w:val="34927428"/>
    <w:rsid w:val="34A81B14"/>
    <w:rsid w:val="34AE380D"/>
    <w:rsid w:val="34AF4260"/>
    <w:rsid w:val="34B66FC9"/>
    <w:rsid w:val="34C05E89"/>
    <w:rsid w:val="34C226AB"/>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93C86"/>
    <w:rsid w:val="363C0EAC"/>
    <w:rsid w:val="365A6ADC"/>
    <w:rsid w:val="36716136"/>
    <w:rsid w:val="3684230E"/>
    <w:rsid w:val="368C5227"/>
    <w:rsid w:val="36935511"/>
    <w:rsid w:val="369A6ABD"/>
    <w:rsid w:val="36A96732"/>
    <w:rsid w:val="36B34920"/>
    <w:rsid w:val="36C24ED1"/>
    <w:rsid w:val="36E306E7"/>
    <w:rsid w:val="36F76800"/>
    <w:rsid w:val="36F81D0E"/>
    <w:rsid w:val="36FC2F7D"/>
    <w:rsid w:val="36FC37C0"/>
    <w:rsid w:val="37184056"/>
    <w:rsid w:val="37185BCB"/>
    <w:rsid w:val="371D2EED"/>
    <w:rsid w:val="37200F4E"/>
    <w:rsid w:val="373F21B3"/>
    <w:rsid w:val="37403910"/>
    <w:rsid w:val="374D55A9"/>
    <w:rsid w:val="37564E20"/>
    <w:rsid w:val="37727299"/>
    <w:rsid w:val="377622FF"/>
    <w:rsid w:val="377A552B"/>
    <w:rsid w:val="377F44EC"/>
    <w:rsid w:val="37871445"/>
    <w:rsid w:val="378F005B"/>
    <w:rsid w:val="37990D54"/>
    <w:rsid w:val="379C69FA"/>
    <w:rsid w:val="37A9275E"/>
    <w:rsid w:val="37B43EBC"/>
    <w:rsid w:val="37BE1F94"/>
    <w:rsid w:val="37C653EC"/>
    <w:rsid w:val="37CE75B8"/>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033A5"/>
    <w:rsid w:val="38C70896"/>
    <w:rsid w:val="38C87952"/>
    <w:rsid w:val="38C9300E"/>
    <w:rsid w:val="38CF35E8"/>
    <w:rsid w:val="38D66648"/>
    <w:rsid w:val="38E70DE8"/>
    <w:rsid w:val="39013634"/>
    <w:rsid w:val="390F6E62"/>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B1E8F"/>
    <w:rsid w:val="39FF3D77"/>
    <w:rsid w:val="3A177CC2"/>
    <w:rsid w:val="3A2A065C"/>
    <w:rsid w:val="3A32248D"/>
    <w:rsid w:val="3A3321AD"/>
    <w:rsid w:val="3A482CE2"/>
    <w:rsid w:val="3A6F7648"/>
    <w:rsid w:val="3A781144"/>
    <w:rsid w:val="3A8111AC"/>
    <w:rsid w:val="3A8B2B16"/>
    <w:rsid w:val="3A9928EF"/>
    <w:rsid w:val="3AAF0B31"/>
    <w:rsid w:val="3AB45108"/>
    <w:rsid w:val="3ACA127A"/>
    <w:rsid w:val="3AD05E59"/>
    <w:rsid w:val="3AD24A30"/>
    <w:rsid w:val="3AE53AA2"/>
    <w:rsid w:val="3AEC5329"/>
    <w:rsid w:val="3AF64521"/>
    <w:rsid w:val="3B084335"/>
    <w:rsid w:val="3B1161BF"/>
    <w:rsid w:val="3B196E45"/>
    <w:rsid w:val="3B1A75E7"/>
    <w:rsid w:val="3B1D4814"/>
    <w:rsid w:val="3B205783"/>
    <w:rsid w:val="3B392F9B"/>
    <w:rsid w:val="3B4A3E57"/>
    <w:rsid w:val="3B5342C6"/>
    <w:rsid w:val="3B545B73"/>
    <w:rsid w:val="3B561D9F"/>
    <w:rsid w:val="3B567C6F"/>
    <w:rsid w:val="3B702729"/>
    <w:rsid w:val="3B737AD9"/>
    <w:rsid w:val="3B742225"/>
    <w:rsid w:val="3B7428A0"/>
    <w:rsid w:val="3B755B73"/>
    <w:rsid w:val="3B847509"/>
    <w:rsid w:val="3B8C6D40"/>
    <w:rsid w:val="3B9A6D7E"/>
    <w:rsid w:val="3BA67B47"/>
    <w:rsid w:val="3BA94885"/>
    <w:rsid w:val="3BAF6F70"/>
    <w:rsid w:val="3BB96DC4"/>
    <w:rsid w:val="3BC21BDF"/>
    <w:rsid w:val="3BC34187"/>
    <w:rsid w:val="3BCF7781"/>
    <w:rsid w:val="3BDA552E"/>
    <w:rsid w:val="3BEB4600"/>
    <w:rsid w:val="3BEC0912"/>
    <w:rsid w:val="3BF17DFF"/>
    <w:rsid w:val="3C062734"/>
    <w:rsid w:val="3C0A07A0"/>
    <w:rsid w:val="3C1B08A2"/>
    <w:rsid w:val="3C217FE5"/>
    <w:rsid w:val="3C424BCF"/>
    <w:rsid w:val="3C490D3D"/>
    <w:rsid w:val="3C6E722F"/>
    <w:rsid w:val="3CA1529C"/>
    <w:rsid w:val="3CA50841"/>
    <w:rsid w:val="3CB43F9B"/>
    <w:rsid w:val="3CB61498"/>
    <w:rsid w:val="3CCA18B0"/>
    <w:rsid w:val="3CE2504B"/>
    <w:rsid w:val="3CF77E71"/>
    <w:rsid w:val="3CFD7CD9"/>
    <w:rsid w:val="3D045F8A"/>
    <w:rsid w:val="3D092CC0"/>
    <w:rsid w:val="3D0E569D"/>
    <w:rsid w:val="3D1E1CEA"/>
    <w:rsid w:val="3D293375"/>
    <w:rsid w:val="3D3324A6"/>
    <w:rsid w:val="3D380408"/>
    <w:rsid w:val="3D433710"/>
    <w:rsid w:val="3D6721AB"/>
    <w:rsid w:val="3D6C6146"/>
    <w:rsid w:val="3D762284"/>
    <w:rsid w:val="3D766728"/>
    <w:rsid w:val="3D7F10C0"/>
    <w:rsid w:val="3D8C42F9"/>
    <w:rsid w:val="3D9C4659"/>
    <w:rsid w:val="3DA61E0C"/>
    <w:rsid w:val="3DAB5607"/>
    <w:rsid w:val="3DB1588F"/>
    <w:rsid w:val="3DB65618"/>
    <w:rsid w:val="3DC32C4C"/>
    <w:rsid w:val="3DC71157"/>
    <w:rsid w:val="3DC766E1"/>
    <w:rsid w:val="3DD30320"/>
    <w:rsid w:val="3DDE433E"/>
    <w:rsid w:val="3DE6324D"/>
    <w:rsid w:val="3DE82C55"/>
    <w:rsid w:val="3DF753CF"/>
    <w:rsid w:val="3E08721A"/>
    <w:rsid w:val="3E0F1FA4"/>
    <w:rsid w:val="3E1155C7"/>
    <w:rsid w:val="3E2E0005"/>
    <w:rsid w:val="3E323232"/>
    <w:rsid w:val="3E415FD0"/>
    <w:rsid w:val="3E472D91"/>
    <w:rsid w:val="3E4C0102"/>
    <w:rsid w:val="3E5E3EE0"/>
    <w:rsid w:val="3E6C1742"/>
    <w:rsid w:val="3E737E91"/>
    <w:rsid w:val="3E826727"/>
    <w:rsid w:val="3E880FB1"/>
    <w:rsid w:val="3E9F7F53"/>
    <w:rsid w:val="3EA62555"/>
    <w:rsid w:val="3EA876CB"/>
    <w:rsid w:val="3EC17ED3"/>
    <w:rsid w:val="3EC91503"/>
    <w:rsid w:val="3ECE5B8B"/>
    <w:rsid w:val="3ED41500"/>
    <w:rsid w:val="3EDF4794"/>
    <w:rsid w:val="3EDF4859"/>
    <w:rsid w:val="3EE05B4A"/>
    <w:rsid w:val="3EE80F60"/>
    <w:rsid w:val="3EF14BF6"/>
    <w:rsid w:val="3EF64F2D"/>
    <w:rsid w:val="3F000F96"/>
    <w:rsid w:val="3F0244B8"/>
    <w:rsid w:val="3F0B0318"/>
    <w:rsid w:val="3F11592C"/>
    <w:rsid w:val="3F3C70A8"/>
    <w:rsid w:val="3F424FB6"/>
    <w:rsid w:val="3F4725C2"/>
    <w:rsid w:val="3F480BDD"/>
    <w:rsid w:val="3F8C3A06"/>
    <w:rsid w:val="3F8D39D8"/>
    <w:rsid w:val="3FB67B7A"/>
    <w:rsid w:val="3FBA397F"/>
    <w:rsid w:val="3FBE7F13"/>
    <w:rsid w:val="3FC41967"/>
    <w:rsid w:val="3FD17E99"/>
    <w:rsid w:val="3FEB28BF"/>
    <w:rsid w:val="400627C1"/>
    <w:rsid w:val="40147FD2"/>
    <w:rsid w:val="40181467"/>
    <w:rsid w:val="401E767D"/>
    <w:rsid w:val="401F0C8C"/>
    <w:rsid w:val="402120D8"/>
    <w:rsid w:val="402637A1"/>
    <w:rsid w:val="4032258D"/>
    <w:rsid w:val="4038594E"/>
    <w:rsid w:val="40440AE1"/>
    <w:rsid w:val="40525844"/>
    <w:rsid w:val="4053581F"/>
    <w:rsid w:val="4071567D"/>
    <w:rsid w:val="407F7ADC"/>
    <w:rsid w:val="40822805"/>
    <w:rsid w:val="40984DCB"/>
    <w:rsid w:val="409930E1"/>
    <w:rsid w:val="40C616F1"/>
    <w:rsid w:val="40DE261A"/>
    <w:rsid w:val="40F96444"/>
    <w:rsid w:val="41042E03"/>
    <w:rsid w:val="410521C5"/>
    <w:rsid w:val="41175D9B"/>
    <w:rsid w:val="412F0DC7"/>
    <w:rsid w:val="413D42C0"/>
    <w:rsid w:val="41413D75"/>
    <w:rsid w:val="41416801"/>
    <w:rsid w:val="414326C1"/>
    <w:rsid w:val="414674F6"/>
    <w:rsid w:val="414E4827"/>
    <w:rsid w:val="415648A7"/>
    <w:rsid w:val="41640B62"/>
    <w:rsid w:val="41675FC2"/>
    <w:rsid w:val="41686B44"/>
    <w:rsid w:val="41737C94"/>
    <w:rsid w:val="4181104A"/>
    <w:rsid w:val="41911043"/>
    <w:rsid w:val="41A84F3E"/>
    <w:rsid w:val="41D26A6B"/>
    <w:rsid w:val="41D65FDA"/>
    <w:rsid w:val="41E63887"/>
    <w:rsid w:val="41EF027E"/>
    <w:rsid w:val="4215315F"/>
    <w:rsid w:val="4244741F"/>
    <w:rsid w:val="42464DB1"/>
    <w:rsid w:val="4256654E"/>
    <w:rsid w:val="425A1FE8"/>
    <w:rsid w:val="425A2175"/>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D6902"/>
    <w:rsid w:val="42DF7D37"/>
    <w:rsid w:val="42F07C8B"/>
    <w:rsid w:val="43023510"/>
    <w:rsid w:val="4316250C"/>
    <w:rsid w:val="431E3BE6"/>
    <w:rsid w:val="431F00A2"/>
    <w:rsid w:val="432623B5"/>
    <w:rsid w:val="434545E6"/>
    <w:rsid w:val="434B7D0F"/>
    <w:rsid w:val="43507C9F"/>
    <w:rsid w:val="43746D38"/>
    <w:rsid w:val="43754D8C"/>
    <w:rsid w:val="43754DEA"/>
    <w:rsid w:val="43785ED3"/>
    <w:rsid w:val="437A0009"/>
    <w:rsid w:val="43857675"/>
    <w:rsid w:val="43A45AB5"/>
    <w:rsid w:val="43BD62AA"/>
    <w:rsid w:val="43C94841"/>
    <w:rsid w:val="43D321DE"/>
    <w:rsid w:val="43DD35E4"/>
    <w:rsid w:val="440B3BDC"/>
    <w:rsid w:val="440F7DE7"/>
    <w:rsid w:val="443379F5"/>
    <w:rsid w:val="44403835"/>
    <w:rsid w:val="44493522"/>
    <w:rsid w:val="44521D23"/>
    <w:rsid w:val="445C0E6C"/>
    <w:rsid w:val="44605BB0"/>
    <w:rsid w:val="446904FD"/>
    <w:rsid w:val="44695DD6"/>
    <w:rsid w:val="448C0C47"/>
    <w:rsid w:val="448E319A"/>
    <w:rsid w:val="448F10F1"/>
    <w:rsid w:val="44A77C0E"/>
    <w:rsid w:val="44B7423B"/>
    <w:rsid w:val="44D275A0"/>
    <w:rsid w:val="44DA0C99"/>
    <w:rsid w:val="44DC63B3"/>
    <w:rsid w:val="44E07B00"/>
    <w:rsid w:val="44E221A3"/>
    <w:rsid w:val="44F6679E"/>
    <w:rsid w:val="44F8575B"/>
    <w:rsid w:val="45035994"/>
    <w:rsid w:val="450D6F35"/>
    <w:rsid w:val="45155B81"/>
    <w:rsid w:val="451B715F"/>
    <w:rsid w:val="452261AF"/>
    <w:rsid w:val="4529541C"/>
    <w:rsid w:val="452E7C3B"/>
    <w:rsid w:val="45301FFF"/>
    <w:rsid w:val="45307B8E"/>
    <w:rsid w:val="454A1AB7"/>
    <w:rsid w:val="456E6A92"/>
    <w:rsid w:val="4572135A"/>
    <w:rsid w:val="457D3074"/>
    <w:rsid w:val="457F3529"/>
    <w:rsid w:val="45AF38D9"/>
    <w:rsid w:val="45B05039"/>
    <w:rsid w:val="45B05353"/>
    <w:rsid w:val="45B27997"/>
    <w:rsid w:val="45D0202C"/>
    <w:rsid w:val="45E56317"/>
    <w:rsid w:val="45E62B57"/>
    <w:rsid w:val="45F12DF0"/>
    <w:rsid w:val="45F428F2"/>
    <w:rsid w:val="46003033"/>
    <w:rsid w:val="46077498"/>
    <w:rsid w:val="460C1647"/>
    <w:rsid w:val="461F70BD"/>
    <w:rsid w:val="46235B8D"/>
    <w:rsid w:val="463A04A9"/>
    <w:rsid w:val="463A38B1"/>
    <w:rsid w:val="463C6856"/>
    <w:rsid w:val="463D3D10"/>
    <w:rsid w:val="464F16AB"/>
    <w:rsid w:val="46631CF3"/>
    <w:rsid w:val="466B531B"/>
    <w:rsid w:val="46754E9D"/>
    <w:rsid w:val="4676729B"/>
    <w:rsid w:val="4686104B"/>
    <w:rsid w:val="4689127A"/>
    <w:rsid w:val="4694726B"/>
    <w:rsid w:val="46A02F48"/>
    <w:rsid w:val="46B8390E"/>
    <w:rsid w:val="46DA24C5"/>
    <w:rsid w:val="46F97522"/>
    <w:rsid w:val="470B140E"/>
    <w:rsid w:val="470F5CA5"/>
    <w:rsid w:val="47180927"/>
    <w:rsid w:val="471A118F"/>
    <w:rsid w:val="4721392D"/>
    <w:rsid w:val="47221468"/>
    <w:rsid w:val="472A46AD"/>
    <w:rsid w:val="472E37AA"/>
    <w:rsid w:val="4734155A"/>
    <w:rsid w:val="4736669E"/>
    <w:rsid w:val="473939F9"/>
    <w:rsid w:val="47570EA0"/>
    <w:rsid w:val="476104DF"/>
    <w:rsid w:val="477A267B"/>
    <w:rsid w:val="47A9060E"/>
    <w:rsid w:val="47CF7161"/>
    <w:rsid w:val="47D91D8D"/>
    <w:rsid w:val="48054BA6"/>
    <w:rsid w:val="481728B6"/>
    <w:rsid w:val="481C1BDB"/>
    <w:rsid w:val="484216E1"/>
    <w:rsid w:val="484B76EB"/>
    <w:rsid w:val="48562A8E"/>
    <w:rsid w:val="486F624E"/>
    <w:rsid w:val="48846478"/>
    <w:rsid w:val="48861482"/>
    <w:rsid w:val="48B617A3"/>
    <w:rsid w:val="48B620CF"/>
    <w:rsid w:val="48B832BF"/>
    <w:rsid w:val="48BD7294"/>
    <w:rsid w:val="48C037F3"/>
    <w:rsid w:val="48CC36A0"/>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CE1638"/>
    <w:rsid w:val="49D96075"/>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E922E8"/>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36FDC"/>
    <w:rsid w:val="4BCD3F74"/>
    <w:rsid w:val="4BEC45B9"/>
    <w:rsid w:val="4BF932B4"/>
    <w:rsid w:val="4C0A0767"/>
    <w:rsid w:val="4C117C1C"/>
    <w:rsid w:val="4C133000"/>
    <w:rsid w:val="4C1C049B"/>
    <w:rsid w:val="4C1C757E"/>
    <w:rsid w:val="4C22014A"/>
    <w:rsid w:val="4C2503E1"/>
    <w:rsid w:val="4C3B3017"/>
    <w:rsid w:val="4C3C28EB"/>
    <w:rsid w:val="4C49621B"/>
    <w:rsid w:val="4C497F3A"/>
    <w:rsid w:val="4C4A3078"/>
    <w:rsid w:val="4C5355BD"/>
    <w:rsid w:val="4C5C4D3B"/>
    <w:rsid w:val="4C5D4892"/>
    <w:rsid w:val="4C6E5A73"/>
    <w:rsid w:val="4C733632"/>
    <w:rsid w:val="4C997527"/>
    <w:rsid w:val="4C9B6649"/>
    <w:rsid w:val="4CA77655"/>
    <w:rsid w:val="4CBB7B17"/>
    <w:rsid w:val="4CBD57DA"/>
    <w:rsid w:val="4CC410FF"/>
    <w:rsid w:val="4CD6471E"/>
    <w:rsid w:val="4CDB7979"/>
    <w:rsid w:val="4D1B21C1"/>
    <w:rsid w:val="4D210D6A"/>
    <w:rsid w:val="4D232971"/>
    <w:rsid w:val="4D234E2C"/>
    <w:rsid w:val="4D392490"/>
    <w:rsid w:val="4D43612C"/>
    <w:rsid w:val="4D5370FA"/>
    <w:rsid w:val="4D5A571F"/>
    <w:rsid w:val="4D6B054C"/>
    <w:rsid w:val="4D783669"/>
    <w:rsid w:val="4D7B63AA"/>
    <w:rsid w:val="4D7C31B0"/>
    <w:rsid w:val="4D805A14"/>
    <w:rsid w:val="4D852AE4"/>
    <w:rsid w:val="4D9810F7"/>
    <w:rsid w:val="4D996CFA"/>
    <w:rsid w:val="4DA20356"/>
    <w:rsid w:val="4DA449A8"/>
    <w:rsid w:val="4DAA608A"/>
    <w:rsid w:val="4DB668DD"/>
    <w:rsid w:val="4DC85C63"/>
    <w:rsid w:val="4DC86B2C"/>
    <w:rsid w:val="4DD40E26"/>
    <w:rsid w:val="4DE4037E"/>
    <w:rsid w:val="4DED7D27"/>
    <w:rsid w:val="4DF27AA6"/>
    <w:rsid w:val="4E0522B3"/>
    <w:rsid w:val="4E071DBA"/>
    <w:rsid w:val="4E186C4C"/>
    <w:rsid w:val="4E265F89"/>
    <w:rsid w:val="4E446A54"/>
    <w:rsid w:val="4E6C00C3"/>
    <w:rsid w:val="4E6F6FA8"/>
    <w:rsid w:val="4E774FED"/>
    <w:rsid w:val="4E7C15BB"/>
    <w:rsid w:val="4E7E2D5F"/>
    <w:rsid w:val="4E82566C"/>
    <w:rsid w:val="4E9171B5"/>
    <w:rsid w:val="4E9264B6"/>
    <w:rsid w:val="4E95257E"/>
    <w:rsid w:val="4E976233"/>
    <w:rsid w:val="4E9B5FEF"/>
    <w:rsid w:val="4E9B656C"/>
    <w:rsid w:val="4EB45CA9"/>
    <w:rsid w:val="4EB61B52"/>
    <w:rsid w:val="4EBB5449"/>
    <w:rsid w:val="4ECD1F20"/>
    <w:rsid w:val="4ED07929"/>
    <w:rsid w:val="4EE27236"/>
    <w:rsid w:val="4EFC2A23"/>
    <w:rsid w:val="4F0F2300"/>
    <w:rsid w:val="4F1B23A8"/>
    <w:rsid w:val="4F1F09CE"/>
    <w:rsid w:val="4F2324D9"/>
    <w:rsid w:val="4F307B37"/>
    <w:rsid w:val="4F3F4B1B"/>
    <w:rsid w:val="4F4831E6"/>
    <w:rsid w:val="4F521332"/>
    <w:rsid w:val="4F53049E"/>
    <w:rsid w:val="4F554A84"/>
    <w:rsid w:val="4F5F0DCA"/>
    <w:rsid w:val="4F6E4BA9"/>
    <w:rsid w:val="4F6E672B"/>
    <w:rsid w:val="4F766AE8"/>
    <w:rsid w:val="4F8545A9"/>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0310D"/>
    <w:rsid w:val="50652EC2"/>
    <w:rsid w:val="50884455"/>
    <w:rsid w:val="508B25F0"/>
    <w:rsid w:val="508F712D"/>
    <w:rsid w:val="50906FFE"/>
    <w:rsid w:val="50926F7D"/>
    <w:rsid w:val="5094541F"/>
    <w:rsid w:val="509B1136"/>
    <w:rsid w:val="50A018BD"/>
    <w:rsid w:val="50A34689"/>
    <w:rsid w:val="50A67D46"/>
    <w:rsid w:val="50B1608C"/>
    <w:rsid w:val="50B30A76"/>
    <w:rsid w:val="50C7131D"/>
    <w:rsid w:val="50C91C08"/>
    <w:rsid w:val="50C9362D"/>
    <w:rsid w:val="50CF1F80"/>
    <w:rsid w:val="50D83EFF"/>
    <w:rsid w:val="50DB5AD3"/>
    <w:rsid w:val="50E27833"/>
    <w:rsid w:val="50E91742"/>
    <w:rsid w:val="50F906BE"/>
    <w:rsid w:val="50FA01D8"/>
    <w:rsid w:val="51051E45"/>
    <w:rsid w:val="510B579B"/>
    <w:rsid w:val="5138530A"/>
    <w:rsid w:val="5139389D"/>
    <w:rsid w:val="51605F5E"/>
    <w:rsid w:val="516507DA"/>
    <w:rsid w:val="51676CFC"/>
    <w:rsid w:val="51823A6E"/>
    <w:rsid w:val="518568D0"/>
    <w:rsid w:val="51956D25"/>
    <w:rsid w:val="5197778D"/>
    <w:rsid w:val="519F64FA"/>
    <w:rsid w:val="51A65507"/>
    <w:rsid w:val="51AF734D"/>
    <w:rsid w:val="51B84D67"/>
    <w:rsid w:val="51C61C99"/>
    <w:rsid w:val="51C84D2B"/>
    <w:rsid w:val="51D04279"/>
    <w:rsid w:val="51D13E64"/>
    <w:rsid w:val="51D76D60"/>
    <w:rsid w:val="51DD54C0"/>
    <w:rsid w:val="51F50273"/>
    <w:rsid w:val="520C39D2"/>
    <w:rsid w:val="521B26A7"/>
    <w:rsid w:val="521F16DE"/>
    <w:rsid w:val="5230705E"/>
    <w:rsid w:val="52396996"/>
    <w:rsid w:val="523C4322"/>
    <w:rsid w:val="523D5622"/>
    <w:rsid w:val="524902AC"/>
    <w:rsid w:val="52494130"/>
    <w:rsid w:val="524F6A20"/>
    <w:rsid w:val="526225A1"/>
    <w:rsid w:val="52680301"/>
    <w:rsid w:val="526A6404"/>
    <w:rsid w:val="526D0237"/>
    <w:rsid w:val="52AD4C7B"/>
    <w:rsid w:val="52B70F1D"/>
    <w:rsid w:val="52B933DF"/>
    <w:rsid w:val="52BB47B1"/>
    <w:rsid w:val="52CE1C31"/>
    <w:rsid w:val="52D93118"/>
    <w:rsid w:val="52DA6D3F"/>
    <w:rsid w:val="53000B16"/>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E4002E"/>
    <w:rsid w:val="53E421E6"/>
    <w:rsid w:val="53F1341D"/>
    <w:rsid w:val="53F538B9"/>
    <w:rsid w:val="53FD2D08"/>
    <w:rsid w:val="53FF5392"/>
    <w:rsid w:val="540A3E40"/>
    <w:rsid w:val="541075B8"/>
    <w:rsid w:val="5411465D"/>
    <w:rsid w:val="541732BC"/>
    <w:rsid w:val="541D12B1"/>
    <w:rsid w:val="54210CDC"/>
    <w:rsid w:val="542A4F2E"/>
    <w:rsid w:val="543932BD"/>
    <w:rsid w:val="545D360F"/>
    <w:rsid w:val="54627833"/>
    <w:rsid w:val="54715D77"/>
    <w:rsid w:val="547277F2"/>
    <w:rsid w:val="547A7BED"/>
    <w:rsid w:val="548F5AC9"/>
    <w:rsid w:val="5495441F"/>
    <w:rsid w:val="549F1E58"/>
    <w:rsid w:val="54A92AE8"/>
    <w:rsid w:val="54B41893"/>
    <w:rsid w:val="54C5380C"/>
    <w:rsid w:val="54C75C4B"/>
    <w:rsid w:val="54E33B9C"/>
    <w:rsid w:val="54F52F97"/>
    <w:rsid w:val="550114F2"/>
    <w:rsid w:val="55477215"/>
    <w:rsid w:val="554C7FC1"/>
    <w:rsid w:val="55563678"/>
    <w:rsid w:val="55587098"/>
    <w:rsid w:val="55655CD7"/>
    <w:rsid w:val="556E57BE"/>
    <w:rsid w:val="558A4917"/>
    <w:rsid w:val="55955E10"/>
    <w:rsid w:val="55A862C8"/>
    <w:rsid w:val="55AC5186"/>
    <w:rsid w:val="55B47996"/>
    <w:rsid w:val="55BF1D02"/>
    <w:rsid w:val="55C31BBF"/>
    <w:rsid w:val="55C71477"/>
    <w:rsid w:val="55E30BD0"/>
    <w:rsid w:val="55E3631C"/>
    <w:rsid w:val="55E75735"/>
    <w:rsid w:val="55F61D5C"/>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3A4F"/>
    <w:rsid w:val="56937DD5"/>
    <w:rsid w:val="56983F19"/>
    <w:rsid w:val="569E405A"/>
    <w:rsid w:val="56B712C8"/>
    <w:rsid w:val="56B80479"/>
    <w:rsid w:val="56B85264"/>
    <w:rsid w:val="56BF4844"/>
    <w:rsid w:val="56C513CE"/>
    <w:rsid w:val="56CC4D7C"/>
    <w:rsid w:val="56E0305A"/>
    <w:rsid w:val="56E600CC"/>
    <w:rsid w:val="56F8142F"/>
    <w:rsid w:val="56FC5E32"/>
    <w:rsid w:val="57016C0B"/>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C859FE"/>
    <w:rsid w:val="57DA12C4"/>
    <w:rsid w:val="57E93E02"/>
    <w:rsid w:val="57EE261E"/>
    <w:rsid w:val="57F73C83"/>
    <w:rsid w:val="580659D8"/>
    <w:rsid w:val="58106479"/>
    <w:rsid w:val="58156B21"/>
    <w:rsid w:val="581B081F"/>
    <w:rsid w:val="58426171"/>
    <w:rsid w:val="58496ABB"/>
    <w:rsid w:val="58562F86"/>
    <w:rsid w:val="585D1CCA"/>
    <w:rsid w:val="58765049"/>
    <w:rsid w:val="58910C97"/>
    <w:rsid w:val="58A438B2"/>
    <w:rsid w:val="58AC3792"/>
    <w:rsid w:val="58B46F84"/>
    <w:rsid w:val="58BA1BA3"/>
    <w:rsid w:val="58C63C87"/>
    <w:rsid w:val="58C92BDD"/>
    <w:rsid w:val="58CC093A"/>
    <w:rsid w:val="58DA62E4"/>
    <w:rsid w:val="58F70803"/>
    <w:rsid w:val="58FC6794"/>
    <w:rsid w:val="59091DA7"/>
    <w:rsid w:val="591223BB"/>
    <w:rsid w:val="59294936"/>
    <w:rsid w:val="5943798E"/>
    <w:rsid w:val="5958344E"/>
    <w:rsid w:val="596973C7"/>
    <w:rsid w:val="59720BC9"/>
    <w:rsid w:val="597804BB"/>
    <w:rsid w:val="597C6A1D"/>
    <w:rsid w:val="59B37950"/>
    <w:rsid w:val="59B86983"/>
    <w:rsid w:val="59C4584F"/>
    <w:rsid w:val="59C7413C"/>
    <w:rsid w:val="59CC03F4"/>
    <w:rsid w:val="59CD08D1"/>
    <w:rsid w:val="59E407FE"/>
    <w:rsid w:val="59E83471"/>
    <w:rsid w:val="59EF634B"/>
    <w:rsid w:val="59FC3284"/>
    <w:rsid w:val="5A106C9D"/>
    <w:rsid w:val="5A144EA7"/>
    <w:rsid w:val="5A155BB4"/>
    <w:rsid w:val="5A265D26"/>
    <w:rsid w:val="5A33357F"/>
    <w:rsid w:val="5A37501A"/>
    <w:rsid w:val="5A42080F"/>
    <w:rsid w:val="5A4C43F8"/>
    <w:rsid w:val="5A4F11FB"/>
    <w:rsid w:val="5A6B61A8"/>
    <w:rsid w:val="5A6E0A5B"/>
    <w:rsid w:val="5A7E113E"/>
    <w:rsid w:val="5AA341BE"/>
    <w:rsid w:val="5AC810B2"/>
    <w:rsid w:val="5AD14CE7"/>
    <w:rsid w:val="5AE44879"/>
    <w:rsid w:val="5B0463A2"/>
    <w:rsid w:val="5B16700D"/>
    <w:rsid w:val="5B1C6794"/>
    <w:rsid w:val="5B205AE7"/>
    <w:rsid w:val="5B2735CA"/>
    <w:rsid w:val="5B355D4B"/>
    <w:rsid w:val="5B392E17"/>
    <w:rsid w:val="5B447835"/>
    <w:rsid w:val="5B520350"/>
    <w:rsid w:val="5B527CDE"/>
    <w:rsid w:val="5B57504B"/>
    <w:rsid w:val="5B6D2AC1"/>
    <w:rsid w:val="5B6D4CB2"/>
    <w:rsid w:val="5B7A276E"/>
    <w:rsid w:val="5B7B231B"/>
    <w:rsid w:val="5B7B79EF"/>
    <w:rsid w:val="5B7C479C"/>
    <w:rsid w:val="5B8232DF"/>
    <w:rsid w:val="5BB8301C"/>
    <w:rsid w:val="5BBD01D1"/>
    <w:rsid w:val="5BC76D82"/>
    <w:rsid w:val="5BDE576D"/>
    <w:rsid w:val="5BEE17F5"/>
    <w:rsid w:val="5BF379E1"/>
    <w:rsid w:val="5C3213E7"/>
    <w:rsid w:val="5C3C78D5"/>
    <w:rsid w:val="5C3E7E01"/>
    <w:rsid w:val="5C5D50C6"/>
    <w:rsid w:val="5C606E6E"/>
    <w:rsid w:val="5C825CE7"/>
    <w:rsid w:val="5CA77ED9"/>
    <w:rsid w:val="5CB009F8"/>
    <w:rsid w:val="5CBE1919"/>
    <w:rsid w:val="5CC95DAE"/>
    <w:rsid w:val="5CDC7EFE"/>
    <w:rsid w:val="5CED6575"/>
    <w:rsid w:val="5CEF628A"/>
    <w:rsid w:val="5CF539AB"/>
    <w:rsid w:val="5CF93584"/>
    <w:rsid w:val="5D0E4944"/>
    <w:rsid w:val="5D1417A9"/>
    <w:rsid w:val="5D1E18A6"/>
    <w:rsid w:val="5D2E0B1F"/>
    <w:rsid w:val="5D477A6D"/>
    <w:rsid w:val="5D496405"/>
    <w:rsid w:val="5D5610AF"/>
    <w:rsid w:val="5D577585"/>
    <w:rsid w:val="5D5A4E42"/>
    <w:rsid w:val="5D643752"/>
    <w:rsid w:val="5D6D6C15"/>
    <w:rsid w:val="5D73095D"/>
    <w:rsid w:val="5D740137"/>
    <w:rsid w:val="5D7C1F4F"/>
    <w:rsid w:val="5D7C523D"/>
    <w:rsid w:val="5D8D744A"/>
    <w:rsid w:val="5D972CA7"/>
    <w:rsid w:val="5D991259"/>
    <w:rsid w:val="5D9C1C76"/>
    <w:rsid w:val="5D9D3100"/>
    <w:rsid w:val="5DA47495"/>
    <w:rsid w:val="5DA53020"/>
    <w:rsid w:val="5DA641F8"/>
    <w:rsid w:val="5DB46785"/>
    <w:rsid w:val="5DC46278"/>
    <w:rsid w:val="5DC82230"/>
    <w:rsid w:val="5DCA5FA9"/>
    <w:rsid w:val="5DD17CBF"/>
    <w:rsid w:val="5DDD5343"/>
    <w:rsid w:val="5DDF5777"/>
    <w:rsid w:val="5E0F60B1"/>
    <w:rsid w:val="5E1216FE"/>
    <w:rsid w:val="5E1D07CE"/>
    <w:rsid w:val="5E1E563B"/>
    <w:rsid w:val="5E227B93"/>
    <w:rsid w:val="5E3235A6"/>
    <w:rsid w:val="5E326B06"/>
    <w:rsid w:val="5E392860"/>
    <w:rsid w:val="5E3A4342"/>
    <w:rsid w:val="5E4E77EE"/>
    <w:rsid w:val="5E57699D"/>
    <w:rsid w:val="5E595632"/>
    <w:rsid w:val="5E5B30A5"/>
    <w:rsid w:val="5E6C3138"/>
    <w:rsid w:val="5E7D0AFD"/>
    <w:rsid w:val="5E814DDF"/>
    <w:rsid w:val="5E8D626F"/>
    <w:rsid w:val="5E9809C7"/>
    <w:rsid w:val="5EAA2BE2"/>
    <w:rsid w:val="5EAB16E6"/>
    <w:rsid w:val="5EAC528A"/>
    <w:rsid w:val="5EB033F0"/>
    <w:rsid w:val="5EB429A1"/>
    <w:rsid w:val="5EC86B91"/>
    <w:rsid w:val="5EF27474"/>
    <w:rsid w:val="5F002AF2"/>
    <w:rsid w:val="5F0847A3"/>
    <w:rsid w:val="5F104152"/>
    <w:rsid w:val="5F10699B"/>
    <w:rsid w:val="5F15461C"/>
    <w:rsid w:val="5F17337D"/>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330171"/>
    <w:rsid w:val="60471B32"/>
    <w:rsid w:val="607246D5"/>
    <w:rsid w:val="60830691"/>
    <w:rsid w:val="608F49F6"/>
    <w:rsid w:val="60965368"/>
    <w:rsid w:val="609A0CA0"/>
    <w:rsid w:val="60AB4C02"/>
    <w:rsid w:val="60B2400F"/>
    <w:rsid w:val="60C9038E"/>
    <w:rsid w:val="60CF09F1"/>
    <w:rsid w:val="60E159FB"/>
    <w:rsid w:val="60E61A31"/>
    <w:rsid w:val="60FD76CB"/>
    <w:rsid w:val="61103F72"/>
    <w:rsid w:val="6118527D"/>
    <w:rsid w:val="611C48AF"/>
    <w:rsid w:val="61250A6F"/>
    <w:rsid w:val="612E6B73"/>
    <w:rsid w:val="61520FC3"/>
    <w:rsid w:val="615D0EE2"/>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8641A"/>
    <w:rsid w:val="622A24DA"/>
    <w:rsid w:val="622F6149"/>
    <w:rsid w:val="623959F1"/>
    <w:rsid w:val="625544AD"/>
    <w:rsid w:val="6267071D"/>
    <w:rsid w:val="6271666B"/>
    <w:rsid w:val="627476C1"/>
    <w:rsid w:val="62774225"/>
    <w:rsid w:val="627E7362"/>
    <w:rsid w:val="62806833"/>
    <w:rsid w:val="629414D0"/>
    <w:rsid w:val="62985888"/>
    <w:rsid w:val="62BA7C19"/>
    <w:rsid w:val="62C067A0"/>
    <w:rsid w:val="62D0423C"/>
    <w:rsid w:val="62D62580"/>
    <w:rsid w:val="62E25B42"/>
    <w:rsid w:val="62EE3796"/>
    <w:rsid w:val="62F07666"/>
    <w:rsid w:val="630750D0"/>
    <w:rsid w:val="63165E63"/>
    <w:rsid w:val="631B77A5"/>
    <w:rsid w:val="633E26F1"/>
    <w:rsid w:val="63400ABB"/>
    <w:rsid w:val="63431E76"/>
    <w:rsid w:val="634A0DD6"/>
    <w:rsid w:val="636D3D0A"/>
    <w:rsid w:val="637441BC"/>
    <w:rsid w:val="63960A02"/>
    <w:rsid w:val="63A8171D"/>
    <w:rsid w:val="63A92979"/>
    <w:rsid w:val="63B7275D"/>
    <w:rsid w:val="63BE0EA9"/>
    <w:rsid w:val="63BE67C1"/>
    <w:rsid w:val="63CC099D"/>
    <w:rsid w:val="63EB3B99"/>
    <w:rsid w:val="63FC0E8A"/>
    <w:rsid w:val="63FC2F89"/>
    <w:rsid w:val="63FF756A"/>
    <w:rsid w:val="64077BB9"/>
    <w:rsid w:val="640D4E41"/>
    <w:rsid w:val="64131626"/>
    <w:rsid w:val="64174C6E"/>
    <w:rsid w:val="643134C4"/>
    <w:rsid w:val="643A5CFC"/>
    <w:rsid w:val="644360ED"/>
    <w:rsid w:val="64705440"/>
    <w:rsid w:val="64726F77"/>
    <w:rsid w:val="64740A1C"/>
    <w:rsid w:val="648B01BF"/>
    <w:rsid w:val="648F65CF"/>
    <w:rsid w:val="64923213"/>
    <w:rsid w:val="64A24F58"/>
    <w:rsid w:val="64A56425"/>
    <w:rsid w:val="64AA2CD7"/>
    <w:rsid w:val="64B76119"/>
    <w:rsid w:val="64BA67CA"/>
    <w:rsid w:val="64C81772"/>
    <w:rsid w:val="64D34FAF"/>
    <w:rsid w:val="64D67929"/>
    <w:rsid w:val="64E2007C"/>
    <w:rsid w:val="64EB61FD"/>
    <w:rsid w:val="64F47DAF"/>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BF03BD"/>
    <w:rsid w:val="65C07E97"/>
    <w:rsid w:val="65C2055F"/>
    <w:rsid w:val="65CB4257"/>
    <w:rsid w:val="65D200F0"/>
    <w:rsid w:val="65E74497"/>
    <w:rsid w:val="65EA0307"/>
    <w:rsid w:val="65F23E4C"/>
    <w:rsid w:val="66103209"/>
    <w:rsid w:val="66160A5D"/>
    <w:rsid w:val="662939DD"/>
    <w:rsid w:val="664D113D"/>
    <w:rsid w:val="664D14D6"/>
    <w:rsid w:val="66501015"/>
    <w:rsid w:val="66576847"/>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8C42CF"/>
    <w:rsid w:val="679A6B60"/>
    <w:rsid w:val="679D685D"/>
    <w:rsid w:val="679F2254"/>
    <w:rsid w:val="67A01C80"/>
    <w:rsid w:val="67CB2987"/>
    <w:rsid w:val="67CE0E84"/>
    <w:rsid w:val="67D1371F"/>
    <w:rsid w:val="67DE4DFD"/>
    <w:rsid w:val="67E91721"/>
    <w:rsid w:val="67EE4D0F"/>
    <w:rsid w:val="67F25E85"/>
    <w:rsid w:val="67F2620D"/>
    <w:rsid w:val="67F509B6"/>
    <w:rsid w:val="67F940AD"/>
    <w:rsid w:val="681771F2"/>
    <w:rsid w:val="6818337B"/>
    <w:rsid w:val="681B754A"/>
    <w:rsid w:val="68284248"/>
    <w:rsid w:val="6840528E"/>
    <w:rsid w:val="685456FA"/>
    <w:rsid w:val="685545C9"/>
    <w:rsid w:val="685E16E2"/>
    <w:rsid w:val="6865349E"/>
    <w:rsid w:val="68804901"/>
    <w:rsid w:val="688260EE"/>
    <w:rsid w:val="68870373"/>
    <w:rsid w:val="68883BB9"/>
    <w:rsid w:val="68A31CC5"/>
    <w:rsid w:val="68AB41AD"/>
    <w:rsid w:val="68BF194E"/>
    <w:rsid w:val="68CA5494"/>
    <w:rsid w:val="68E872B4"/>
    <w:rsid w:val="68F95CC4"/>
    <w:rsid w:val="69051B7B"/>
    <w:rsid w:val="690F53EA"/>
    <w:rsid w:val="69173365"/>
    <w:rsid w:val="691D75EE"/>
    <w:rsid w:val="692D13AD"/>
    <w:rsid w:val="69393A82"/>
    <w:rsid w:val="693F1742"/>
    <w:rsid w:val="694A4333"/>
    <w:rsid w:val="695B0800"/>
    <w:rsid w:val="695F5AF7"/>
    <w:rsid w:val="697000CA"/>
    <w:rsid w:val="6970357D"/>
    <w:rsid w:val="697C545D"/>
    <w:rsid w:val="69844096"/>
    <w:rsid w:val="69963AD2"/>
    <w:rsid w:val="69986947"/>
    <w:rsid w:val="699D113B"/>
    <w:rsid w:val="699D5273"/>
    <w:rsid w:val="69A25E6E"/>
    <w:rsid w:val="69A654DF"/>
    <w:rsid w:val="69AC4853"/>
    <w:rsid w:val="69C63BE8"/>
    <w:rsid w:val="69DD0890"/>
    <w:rsid w:val="69FD3262"/>
    <w:rsid w:val="6A0E1905"/>
    <w:rsid w:val="6A2C4339"/>
    <w:rsid w:val="6A5C61DA"/>
    <w:rsid w:val="6A6127B0"/>
    <w:rsid w:val="6A8B4DE6"/>
    <w:rsid w:val="6A9627D4"/>
    <w:rsid w:val="6A9639CA"/>
    <w:rsid w:val="6AB33395"/>
    <w:rsid w:val="6AB95C97"/>
    <w:rsid w:val="6ABD1A9F"/>
    <w:rsid w:val="6AC06601"/>
    <w:rsid w:val="6ADC53B5"/>
    <w:rsid w:val="6ADF5B95"/>
    <w:rsid w:val="6AE30927"/>
    <w:rsid w:val="6AEB3B58"/>
    <w:rsid w:val="6AF24973"/>
    <w:rsid w:val="6B0679EC"/>
    <w:rsid w:val="6B256D99"/>
    <w:rsid w:val="6B4C17BB"/>
    <w:rsid w:val="6B4C659B"/>
    <w:rsid w:val="6B543355"/>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1D51"/>
    <w:rsid w:val="6C0764BF"/>
    <w:rsid w:val="6C0B6709"/>
    <w:rsid w:val="6C28758E"/>
    <w:rsid w:val="6C2B0615"/>
    <w:rsid w:val="6C3437DA"/>
    <w:rsid w:val="6C490CE5"/>
    <w:rsid w:val="6C5C5BFF"/>
    <w:rsid w:val="6C671904"/>
    <w:rsid w:val="6C931BC9"/>
    <w:rsid w:val="6CA6734E"/>
    <w:rsid w:val="6CAD4E32"/>
    <w:rsid w:val="6CB37D63"/>
    <w:rsid w:val="6CB47DD0"/>
    <w:rsid w:val="6CBB5A6A"/>
    <w:rsid w:val="6CF43C16"/>
    <w:rsid w:val="6CF52916"/>
    <w:rsid w:val="6CFE7A1D"/>
    <w:rsid w:val="6D0B09BE"/>
    <w:rsid w:val="6D0C5EB1"/>
    <w:rsid w:val="6D1304FB"/>
    <w:rsid w:val="6D240F37"/>
    <w:rsid w:val="6D301BA0"/>
    <w:rsid w:val="6D355635"/>
    <w:rsid w:val="6D3B0288"/>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2E14B2"/>
    <w:rsid w:val="6E37035D"/>
    <w:rsid w:val="6E385C47"/>
    <w:rsid w:val="6E386F5E"/>
    <w:rsid w:val="6E405E13"/>
    <w:rsid w:val="6E4E4D67"/>
    <w:rsid w:val="6E500F9B"/>
    <w:rsid w:val="6E570135"/>
    <w:rsid w:val="6E685ECF"/>
    <w:rsid w:val="6E834D82"/>
    <w:rsid w:val="6E8A7FFF"/>
    <w:rsid w:val="6E9543B1"/>
    <w:rsid w:val="6EA51532"/>
    <w:rsid w:val="6EA84236"/>
    <w:rsid w:val="6EAF64FA"/>
    <w:rsid w:val="6EB05DDB"/>
    <w:rsid w:val="6EB73D6D"/>
    <w:rsid w:val="6EBD2470"/>
    <w:rsid w:val="6EBF2436"/>
    <w:rsid w:val="6ECB392F"/>
    <w:rsid w:val="6EDA6267"/>
    <w:rsid w:val="6EDC2972"/>
    <w:rsid w:val="6F0469C4"/>
    <w:rsid w:val="6F141D88"/>
    <w:rsid w:val="6F1B2B08"/>
    <w:rsid w:val="6F200A27"/>
    <w:rsid w:val="6F29492E"/>
    <w:rsid w:val="6F35332A"/>
    <w:rsid w:val="6F3E6037"/>
    <w:rsid w:val="6F411BA8"/>
    <w:rsid w:val="6F421D8C"/>
    <w:rsid w:val="6F437EED"/>
    <w:rsid w:val="6F4B76DB"/>
    <w:rsid w:val="6F582A93"/>
    <w:rsid w:val="6F5D0D3A"/>
    <w:rsid w:val="6F791BF8"/>
    <w:rsid w:val="6F793C6F"/>
    <w:rsid w:val="6FA35BFE"/>
    <w:rsid w:val="6FB021CD"/>
    <w:rsid w:val="6FC179DD"/>
    <w:rsid w:val="6FE3339D"/>
    <w:rsid w:val="6FE37A17"/>
    <w:rsid w:val="6FFB4B45"/>
    <w:rsid w:val="6FFD440C"/>
    <w:rsid w:val="700874E9"/>
    <w:rsid w:val="701337DF"/>
    <w:rsid w:val="70266B9C"/>
    <w:rsid w:val="702B4DE9"/>
    <w:rsid w:val="70343DB8"/>
    <w:rsid w:val="70393D9D"/>
    <w:rsid w:val="703D7277"/>
    <w:rsid w:val="703F29DE"/>
    <w:rsid w:val="70455963"/>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1842B3"/>
    <w:rsid w:val="71207122"/>
    <w:rsid w:val="712350CA"/>
    <w:rsid w:val="71415CAD"/>
    <w:rsid w:val="71463740"/>
    <w:rsid w:val="71540C9E"/>
    <w:rsid w:val="71733967"/>
    <w:rsid w:val="718B55F7"/>
    <w:rsid w:val="718D4113"/>
    <w:rsid w:val="71AB71A5"/>
    <w:rsid w:val="71AC4F97"/>
    <w:rsid w:val="71BF5ADB"/>
    <w:rsid w:val="71C66A38"/>
    <w:rsid w:val="71F947F0"/>
    <w:rsid w:val="71FE29E0"/>
    <w:rsid w:val="721657FE"/>
    <w:rsid w:val="721B0FFE"/>
    <w:rsid w:val="722D446B"/>
    <w:rsid w:val="722E75B7"/>
    <w:rsid w:val="722F0678"/>
    <w:rsid w:val="723E6D44"/>
    <w:rsid w:val="72490512"/>
    <w:rsid w:val="726912FF"/>
    <w:rsid w:val="72767D16"/>
    <w:rsid w:val="72857B98"/>
    <w:rsid w:val="729E435F"/>
    <w:rsid w:val="72AA445D"/>
    <w:rsid w:val="72AA4A4F"/>
    <w:rsid w:val="72AD18C2"/>
    <w:rsid w:val="72C216F0"/>
    <w:rsid w:val="72CD5498"/>
    <w:rsid w:val="72D2061C"/>
    <w:rsid w:val="72D773DB"/>
    <w:rsid w:val="72F50636"/>
    <w:rsid w:val="72F9428D"/>
    <w:rsid w:val="72FB4824"/>
    <w:rsid w:val="73065AD1"/>
    <w:rsid w:val="73075CD7"/>
    <w:rsid w:val="7309250F"/>
    <w:rsid w:val="731004AA"/>
    <w:rsid w:val="73217FC1"/>
    <w:rsid w:val="73335756"/>
    <w:rsid w:val="73357EF7"/>
    <w:rsid w:val="73474A08"/>
    <w:rsid w:val="73515A0E"/>
    <w:rsid w:val="73537D29"/>
    <w:rsid w:val="735C607F"/>
    <w:rsid w:val="7363682B"/>
    <w:rsid w:val="73656CBC"/>
    <w:rsid w:val="73B87508"/>
    <w:rsid w:val="73E7745D"/>
    <w:rsid w:val="73EA6D0D"/>
    <w:rsid w:val="73F13500"/>
    <w:rsid w:val="73F639E2"/>
    <w:rsid w:val="740D086A"/>
    <w:rsid w:val="740D1967"/>
    <w:rsid w:val="741A5A65"/>
    <w:rsid w:val="741B0EB4"/>
    <w:rsid w:val="745D4D5A"/>
    <w:rsid w:val="74642C5A"/>
    <w:rsid w:val="746D641D"/>
    <w:rsid w:val="74832DFC"/>
    <w:rsid w:val="748408E0"/>
    <w:rsid w:val="74A77C48"/>
    <w:rsid w:val="74AD7653"/>
    <w:rsid w:val="74BE620B"/>
    <w:rsid w:val="74C5395A"/>
    <w:rsid w:val="74CE01BC"/>
    <w:rsid w:val="74CE3AC7"/>
    <w:rsid w:val="74D472B5"/>
    <w:rsid w:val="74D755EF"/>
    <w:rsid w:val="74EC5243"/>
    <w:rsid w:val="74EF2E11"/>
    <w:rsid w:val="74FC6623"/>
    <w:rsid w:val="74FD2EFA"/>
    <w:rsid w:val="75016A3A"/>
    <w:rsid w:val="750A4FF4"/>
    <w:rsid w:val="750B293E"/>
    <w:rsid w:val="75104BB5"/>
    <w:rsid w:val="7517790A"/>
    <w:rsid w:val="752422AE"/>
    <w:rsid w:val="752B3379"/>
    <w:rsid w:val="752B42D3"/>
    <w:rsid w:val="75375928"/>
    <w:rsid w:val="753E177C"/>
    <w:rsid w:val="7544443B"/>
    <w:rsid w:val="754617E8"/>
    <w:rsid w:val="75485E03"/>
    <w:rsid w:val="755D72E0"/>
    <w:rsid w:val="75696F3F"/>
    <w:rsid w:val="75C93B97"/>
    <w:rsid w:val="75DD4127"/>
    <w:rsid w:val="75E5308B"/>
    <w:rsid w:val="75EE46CD"/>
    <w:rsid w:val="75F06F74"/>
    <w:rsid w:val="75FD0083"/>
    <w:rsid w:val="7600674B"/>
    <w:rsid w:val="76090640"/>
    <w:rsid w:val="760D141A"/>
    <w:rsid w:val="760D4E03"/>
    <w:rsid w:val="7614205F"/>
    <w:rsid w:val="76193397"/>
    <w:rsid w:val="761F1AC7"/>
    <w:rsid w:val="76280086"/>
    <w:rsid w:val="762D187D"/>
    <w:rsid w:val="763F7FFD"/>
    <w:rsid w:val="76423C14"/>
    <w:rsid w:val="76520C79"/>
    <w:rsid w:val="76654669"/>
    <w:rsid w:val="766B41BF"/>
    <w:rsid w:val="766F51BD"/>
    <w:rsid w:val="76893332"/>
    <w:rsid w:val="76905E20"/>
    <w:rsid w:val="769F6FB4"/>
    <w:rsid w:val="76A36D0A"/>
    <w:rsid w:val="76A86CCC"/>
    <w:rsid w:val="76B4241A"/>
    <w:rsid w:val="76C70E7F"/>
    <w:rsid w:val="76C93B38"/>
    <w:rsid w:val="76CA70DF"/>
    <w:rsid w:val="76DF1B2C"/>
    <w:rsid w:val="76EA2152"/>
    <w:rsid w:val="76EC6B38"/>
    <w:rsid w:val="770F08E1"/>
    <w:rsid w:val="772C5CAD"/>
    <w:rsid w:val="77303F06"/>
    <w:rsid w:val="77397202"/>
    <w:rsid w:val="773F1034"/>
    <w:rsid w:val="775374A6"/>
    <w:rsid w:val="775A5D0D"/>
    <w:rsid w:val="776112D4"/>
    <w:rsid w:val="7761571D"/>
    <w:rsid w:val="776975B8"/>
    <w:rsid w:val="77BD2B66"/>
    <w:rsid w:val="77C65DC6"/>
    <w:rsid w:val="77D5096D"/>
    <w:rsid w:val="77E20746"/>
    <w:rsid w:val="77E51E93"/>
    <w:rsid w:val="77E872FF"/>
    <w:rsid w:val="77FD48B1"/>
    <w:rsid w:val="77FF3AEC"/>
    <w:rsid w:val="780D467F"/>
    <w:rsid w:val="781439A3"/>
    <w:rsid w:val="781A08BD"/>
    <w:rsid w:val="781C40E3"/>
    <w:rsid w:val="7827536B"/>
    <w:rsid w:val="78365AA8"/>
    <w:rsid w:val="783E3BF3"/>
    <w:rsid w:val="7840017E"/>
    <w:rsid w:val="784032B8"/>
    <w:rsid w:val="784F2EF7"/>
    <w:rsid w:val="786A615E"/>
    <w:rsid w:val="786D5A56"/>
    <w:rsid w:val="787C06C1"/>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17C5D"/>
    <w:rsid w:val="794C0431"/>
    <w:rsid w:val="794F128F"/>
    <w:rsid w:val="79506830"/>
    <w:rsid w:val="79584959"/>
    <w:rsid w:val="796011DB"/>
    <w:rsid w:val="79652BD2"/>
    <w:rsid w:val="797B7626"/>
    <w:rsid w:val="799424EB"/>
    <w:rsid w:val="7994467F"/>
    <w:rsid w:val="79A5719A"/>
    <w:rsid w:val="79CB52D1"/>
    <w:rsid w:val="79CC49FF"/>
    <w:rsid w:val="79D01767"/>
    <w:rsid w:val="79D123DE"/>
    <w:rsid w:val="79D55CFC"/>
    <w:rsid w:val="79D66504"/>
    <w:rsid w:val="79D85BF8"/>
    <w:rsid w:val="7A095F20"/>
    <w:rsid w:val="7A277196"/>
    <w:rsid w:val="7A2B58B4"/>
    <w:rsid w:val="7A3F46E7"/>
    <w:rsid w:val="7A4107C0"/>
    <w:rsid w:val="7A5073DE"/>
    <w:rsid w:val="7A52354F"/>
    <w:rsid w:val="7A535576"/>
    <w:rsid w:val="7A625F5A"/>
    <w:rsid w:val="7A88736E"/>
    <w:rsid w:val="7A8F1BDF"/>
    <w:rsid w:val="7A91327D"/>
    <w:rsid w:val="7ABD05BD"/>
    <w:rsid w:val="7AC54E2B"/>
    <w:rsid w:val="7ACD77ED"/>
    <w:rsid w:val="7AD431AD"/>
    <w:rsid w:val="7AE446F6"/>
    <w:rsid w:val="7B0C0B6B"/>
    <w:rsid w:val="7B337075"/>
    <w:rsid w:val="7B35311D"/>
    <w:rsid w:val="7B373864"/>
    <w:rsid w:val="7B4E6448"/>
    <w:rsid w:val="7B6328C3"/>
    <w:rsid w:val="7B6449BD"/>
    <w:rsid w:val="7B921A5A"/>
    <w:rsid w:val="7B9F58F6"/>
    <w:rsid w:val="7BAE6AB2"/>
    <w:rsid w:val="7BB66043"/>
    <w:rsid w:val="7BC167BC"/>
    <w:rsid w:val="7BD90129"/>
    <w:rsid w:val="7BF02C26"/>
    <w:rsid w:val="7BF05350"/>
    <w:rsid w:val="7BFD238C"/>
    <w:rsid w:val="7BFE4E19"/>
    <w:rsid w:val="7C1E15F8"/>
    <w:rsid w:val="7C2802F7"/>
    <w:rsid w:val="7C3C69DF"/>
    <w:rsid w:val="7C4D0079"/>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0D7808"/>
    <w:rsid w:val="7D143951"/>
    <w:rsid w:val="7D455C97"/>
    <w:rsid w:val="7D4736CC"/>
    <w:rsid w:val="7D5764A1"/>
    <w:rsid w:val="7D582A49"/>
    <w:rsid w:val="7D67516A"/>
    <w:rsid w:val="7D691EDF"/>
    <w:rsid w:val="7D7F536C"/>
    <w:rsid w:val="7D881BB2"/>
    <w:rsid w:val="7D8A73EF"/>
    <w:rsid w:val="7D8D460D"/>
    <w:rsid w:val="7D8F3826"/>
    <w:rsid w:val="7D9F2B56"/>
    <w:rsid w:val="7DA45409"/>
    <w:rsid w:val="7DA618E9"/>
    <w:rsid w:val="7DB673F6"/>
    <w:rsid w:val="7DBC673D"/>
    <w:rsid w:val="7DC600E3"/>
    <w:rsid w:val="7DD10836"/>
    <w:rsid w:val="7DD37BA9"/>
    <w:rsid w:val="7DD41044"/>
    <w:rsid w:val="7DEE2852"/>
    <w:rsid w:val="7DF03EB5"/>
    <w:rsid w:val="7DF373ED"/>
    <w:rsid w:val="7DF46E0E"/>
    <w:rsid w:val="7E062BD5"/>
    <w:rsid w:val="7E0632BA"/>
    <w:rsid w:val="7E1150D6"/>
    <w:rsid w:val="7E176B90"/>
    <w:rsid w:val="7E1C4B16"/>
    <w:rsid w:val="7E2166FA"/>
    <w:rsid w:val="7E236027"/>
    <w:rsid w:val="7E304849"/>
    <w:rsid w:val="7E3239CA"/>
    <w:rsid w:val="7E36093C"/>
    <w:rsid w:val="7E386998"/>
    <w:rsid w:val="7E5F4093"/>
    <w:rsid w:val="7E60376D"/>
    <w:rsid w:val="7E735DAC"/>
    <w:rsid w:val="7E821BD9"/>
    <w:rsid w:val="7E8D3E0D"/>
    <w:rsid w:val="7E97056D"/>
    <w:rsid w:val="7EB31421"/>
    <w:rsid w:val="7ECC1F09"/>
    <w:rsid w:val="7ECC7591"/>
    <w:rsid w:val="7ED50625"/>
    <w:rsid w:val="7ED74C43"/>
    <w:rsid w:val="7EF84021"/>
    <w:rsid w:val="7F0A2AFA"/>
    <w:rsid w:val="7F295064"/>
    <w:rsid w:val="7F313C82"/>
    <w:rsid w:val="7F4C099D"/>
    <w:rsid w:val="7F5F3EBC"/>
    <w:rsid w:val="7F621CE0"/>
    <w:rsid w:val="7F637BB3"/>
    <w:rsid w:val="7F7E7EB0"/>
    <w:rsid w:val="7F984462"/>
    <w:rsid w:val="7F9C5F62"/>
    <w:rsid w:val="7FB0645C"/>
    <w:rsid w:val="7FB77D46"/>
    <w:rsid w:val="7FB90DE8"/>
    <w:rsid w:val="7FCE14D1"/>
    <w:rsid w:val="7FD11C14"/>
    <w:rsid w:val="7FE57570"/>
    <w:rsid w:val="7FEC3F24"/>
    <w:rsid w:val="7FED7417"/>
    <w:rsid w:val="7FF266BD"/>
    <w:rsid w:val="7FFA7683"/>
    <w:rsid w:val="F189C21F"/>
    <w:rsid w:val="FDEF8D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0"/>
    <w:pPr>
      <w:spacing w:after="120"/>
    </w:pPr>
  </w:style>
  <w:style w:type="paragraph" w:styleId="10">
    <w:name w:val="index 8"/>
    <w:basedOn w:val="1"/>
    <w:next w:val="1"/>
    <w:qFormat/>
    <w:uiPriority w:val="0"/>
    <w:pPr>
      <w:ind w:left="2940"/>
    </w:p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Indent"/>
    <w:basedOn w:val="1"/>
    <w:link w:val="37"/>
    <w:qFormat/>
    <w:uiPriority w:val="0"/>
    <w:pPr>
      <w:widowControl/>
      <w:jc w:val="left"/>
    </w:pPr>
    <w:rPr>
      <w:rFonts w:ascii="宋体" w:hAnsi="宋体" w:cs="宋体"/>
      <w:kern w:val="0"/>
      <w:sz w:val="24"/>
    </w:rPr>
  </w:style>
  <w:style w:type="paragraph" w:styleId="14">
    <w:name w:val="Plain Text"/>
    <w:basedOn w:val="1"/>
    <w:next w:val="10"/>
    <w:link w:val="38"/>
    <w:qFormat/>
    <w:uiPriority w:val="0"/>
    <w:pPr>
      <w:adjustRightInd w:val="0"/>
      <w:spacing w:line="312" w:lineRule="atLeast"/>
      <w:textAlignment w:val="baseline"/>
    </w:pPr>
    <w:rPr>
      <w:rFonts w:ascii="宋体" w:hAnsi="Courier New"/>
      <w:kern w:val="0"/>
      <w:szCs w:val="21"/>
    </w:rPr>
  </w:style>
  <w:style w:type="paragraph" w:styleId="15">
    <w:name w:val="Date"/>
    <w:basedOn w:val="1"/>
    <w:next w:val="1"/>
    <w:qFormat/>
    <w:uiPriority w:val="0"/>
    <w:pPr>
      <w:ind w:left="100" w:leftChars="2500"/>
    </w:pPr>
    <w:rPr>
      <w:sz w:val="28"/>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4"/>
    <w:qFormat/>
    <w:uiPriority w:val="0"/>
    <w:rPr>
      <w:sz w:val="18"/>
      <w:szCs w:val="18"/>
    </w:rPr>
  </w:style>
  <w:style w:type="paragraph" w:styleId="18">
    <w:name w:val="footer"/>
    <w:basedOn w:val="1"/>
    <w:link w:val="33"/>
    <w:qFormat/>
    <w:uiPriority w:val="0"/>
    <w:pPr>
      <w:tabs>
        <w:tab w:val="center" w:pos="4153"/>
        <w:tab w:val="right" w:pos="8306"/>
      </w:tabs>
      <w:snapToGrid w:val="0"/>
      <w:jc w:val="left"/>
    </w:pPr>
    <w:rPr>
      <w:sz w:val="18"/>
      <w:szCs w:val="18"/>
    </w:rPr>
  </w:style>
  <w:style w:type="paragraph" w:styleId="19">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style>
  <w:style w:type="paragraph" w:styleId="21">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widowControl/>
      <w:jc w:val="left"/>
    </w:pPr>
    <w:rPr>
      <w:rFonts w:ascii="宋体" w:hAnsi="宋体" w:cs="宋体"/>
      <w:kern w:val="0"/>
      <w:sz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2"/>
    <w:basedOn w:val="13"/>
    <w:next w:val="1"/>
    <w:link w:val="36"/>
    <w:qFormat/>
    <w:uiPriority w:val="0"/>
    <w:pPr>
      <w:widowControl w:val="0"/>
      <w:spacing w:after="120"/>
      <w:ind w:left="420" w:leftChars="200" w:firstLine="420" w:firstLineChars="200"/>
      <w:jc w:val="both"/>
    </w:pPr>
    <w:rPr>
      <w:rFonts w:ascii="Times New Roman" w:hAnsi="Times New Roman" w:cs="Times New Roman"/>
      <w:kern w:val="2"/>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Emphasis"/>
    <w:basedOn w:val="27"/>
    <w:qFormat/>
    <w:uiPriority w:val="20"/>
    <w:rPr>
      <w:color w:val="CC0000"/>
      <w:sz w:val="24"/>
      <w:szCs w:val="24"/>
    </w:rPr>
  </w:style>
  <w:style w:type="character" w:styleId="30">
    <w:name w:val="Hyperlink"/>
    <w:qFormat/>
    <w:uiPriority w:val="99"/>
    <w:rPr>
      <w:color w:val="000000"/>
      <w:u w:val="none"/>
    </w:rPr>
  </w:style>
  <w:style w:type="character" w:customStyle="1" w:styleId="31">
    <w:name w:val="页眉 字符"/>
    <w:basedOn w:val="27"/>
    <w:link w:val="19"/>
    <w:qFormat/>
    <w:uiPriority w:val="99"/>
    <w:rPr>
      <w:kern w:val="2"/>
      <w:sz w:val="18"/>
      <w:szCs w:val="18"/>
    </w:rPr>
  </w:style>
  <w:style w:type="character" w:customStyle="1" w:styleId="32">
    <w:name w:val="so-ask-best"/>
    <w:basedOn w:val="27"/>
    <w:qFormat/>
    <w:uiPriority w:val="0"/>
  </w:style>
  <w:style w:type="character" w:customStyle="1" w:styleId="33">
    <w:name w:val="页脚 字符"/>
    <w:basedOn w:val="27"/>
    <w:link w:val="18"/>
    <w:qFormat/>
    <w:uiPriority w:val="99"/>
    <w:rPr>
      <w:kern w:val="2"/>
      <w:sz w:val="18"/>
      <w:szCs w:val="18"/>
    </w:rPr>
  </w:style>
  <w:style w:type="character" w:customStyle="1" w:styleId="34">
    <w:name w:val="批注框文本 字符"/>
    <w:basedOn w:val="27"/>
    <w:link w:val="17"/>
    <w:qFormat/>
    <w:uiPriority w:val="0"/>
    <w:rPr>
      <w:kern w:val="2"/>
      <w:sz w:val="18"/>
      <w:szCs w:val="18"/>
    </w:rPr>
  </w:style>
  <w:style w:type="character" w:customStyle="1" w:styleId="35">
    <w:name w:val="正文文本 字符"/>
    <w:basedOn w:val="27"/>
    <w:link w:val="2"/>
    <w:qFormat/>
    <w:uiPriority w:val="0"/>
    <w:rPr>
      <w:kern w:val="2"/>
      <w:sz w:val="21"/>
      <w:szCs w:val="24"/>
    </w:rPr>
  </w:style>
  <w:style w:type="character" w:customStyle="1" w:styleId="36">
    <w:name w:val="正文文本首行缩进 2 字符"/>
    <w:basedOn w:val="37"/>
    <w:link w:val="24"/>
    <w:qFormat/>
    <w:uiPriority w:val="0"/>
    <w:rPr>
      <w:rFonts w:ascii="宋体" w:hAnsi="宋体" w:cs="宋体"/>
      <w:sz w:val="24"/>
      <w:szCs w:val="24"/>
    </w:rPr>
  </w:style>
  <w:style w:type="character" w:customStyle="1" w:styleId="37">
    <w:name w:val="正文文本缩进 字符"/>
    <w:basedOn w:val="27"/>
    <w:link w:val="13"/>
    <w:qFormat/>
    <w:uiPriority w:val="0"/>
    <w:rPr>
      <w:rFonts w:ascii="宋体" w:hAnsi="宋体" w:cs="宋体"/>
      <w:sz w:val="24"/>
      <w:szCs w:val="24"/>
    </w:rPr>
  </w:style>
  <w:style w:type="character" w:customStyle="1" w:styleId="38">
    <w:name w:val="纯文本 字符"/>
    <w:link w:val="14"/>
    <w:qFormat/>
    <w:uiPriority w:val="0"/>
    <w:rPr>
      <w:rFonts w:ascii="宋体" w:hAnsi="Courier New" w:cs="宋体"/>
      <w:sz w:val="21"/>
      <w:szCs w:val="21"/>
    </w:rPr>
  </w:style>
  <w:style w:type="character" w:customStyle="1" w:styleId="39">
    <w:name w:val="副标题 字符"/>
    <w:basedOn w:val="27"/>
    <w:link w:val="21"/>
    <w:qFormat/>
    <w:uiPriority w:val="11"/>
    <w:rPr>
      <w:rFonts w:ascii="Cambria" w:hAnsi="Cambria"/>
      <w:b/>
      <w:bCs/>
      <w:kern w:val="28"/>
      <w:sz w:val="32"/>
      <w:szCs w:val="32"/>
    </w:rPr>
  </w:style>
  <w:style w:type="paragraph" w:customStyle="1" w:styleId="40">
    <w:name w:val="正文文本缩进 New"/>
    <w:basedOn w:val="1"/>
    <w:qFormat/>
    <w:uiPriority w:val="0"/>
  </w:style>
  <w:style w:type="paragraph" w:customStyle="1" w:styleId="4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2">
    <w:name w:val="blockquote"/>
    <w:basedOn w:val="1"/>
    <w:qFormat/>
    <w:uiPriority w:val="0"/>
    <w:pPr>
      <w:widowControl/>
      <w:jc w:val="left"/>
    </w:pPr>
    <w:rPr>
      <w:rFonts w:ascii="宋体" w:hAnsi="宋体" w:cs="宋体"/>
      <w:kern w:val="0"/>
      <w:sz w:val="24"/>
    </w:rPr>
  </w:style>
  <w:style w:type="paragraph" w:customStyle="1" w:styleId="4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4">
    <w:name w:val="默认段落字体 Para Char"/>
    <w:basedOn w:val="1"/>
    <w:qFormat/>
    <w:uiPriority w:val="0"/>
    <w:pPr>
      <w:adjustRightInd w:val="0"/>
      <w:spacing w:line="360" w:lineRule="auto"/>
    </w:pPr>
    <w:rPr>
      <w:kern w:val="0"/>
      <w:sz w:val="24"/>
      <w:szCs w:val="20"/>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列出段落1"/>
    <w:basedOn w:val="1"/>
    <w:qFormat/>
    <w:uiPriority w:val="34"/>
    <w:pPr>
      <w:ind w:firstLine="200" w:firstLineChars="200"/>
    </w:pPr>
    <w:rPr>
      <w:szCs w:val="20"/>
    </w:rPr>
  </w:style>
  <w:style w:type="character" w:customStyle="1" w:styleId="48">
    <w:name w:val="NormalCharacter"/>
    <w:semiHidden/>
    <w:qFormat/>
    <w:uiPriority w:val="0"/>
  </w:style>
  <w:style w:type="character" w:customStyle="1" w:styleId="49">
    <w:name w:val="font21"/>
    <w:basedOn w:val="27"/>
    <w:qFormat/>
    <w:uiPriority w:val="0"/>
    <w:rPr>
      <w:rFonts w:hint="eastAsia" w:ascii="宋体" w:hAnsi="宋体" w:eastAsia="宋体" w:cs="宋体"/>
      <w:color w:val="000000"/>
      <w:sz w:val="28"/>
      <w:szCs w:val="28"/>
      <w:u w:val="none"/>
    </w:rPr>
  </w:style>
  <w:style w:type="character" w:customStyle="1" w:styleId="50">
    <w:name w:val="font11"/>
    <w:basedOn w:val="2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1BAEB-1EC3-436F-A3C9-98F0C079A7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10823</Words>
  <Characters>11567</Characters>
  <Lines>1</Lines>
  <Paragraphs>1</Paragraphs>
  <TotalTime>11</TotalTime>
  <ScaleCrop>false</ScaleCrop>
  <LinksUpToDate>false</LinksUpToDate>
  <CharactersWithSpaces>12642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2023-08-06T14:03:00Z</dcterms:created>
  <dc:creator>COFCOTUNHE\qinyg</dc:creator>
  <cp:lastModifiedBy>劳业雯</cp:lastModifiedBy>
  <cp:lastPrinted>2015-02-02T08:44:00Z</cp:lastPrinted>
  <dcterms:modified xsi:type="dcterms:W3CDTF">2023-08-28T01:57:23Z</dcterms:modified>
  <dc:title>新干县工业园河西片区A-2、A-7、A-9、A-11区块土方工程,经有关部门立项,现决定对该项目施工进行公开招标,现就有关情况公告如下: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commondata">
    <vt:lpwstr>eyJoZGlkIjoiZGM0ZmMyMTBhNWI2MWJhMDk2MmNhYTY1NGUxZjZmN2EifQ==</vt:lpwstr>
  </property>
  <property fmtid="{D5CDD505-2E9C-101B-9397-08002B2CF9AE}" pid="4" name="ICV">
    <vt:lpwstr>C8AC0EBC32E34F4DBDB5CEF5B7FD0DB7_13</vt:lpwstr>
  </property>
</Properties>
</file>