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rPr>
          <w:rFonts w:ascii="仿宋_GB2312" w:eastAsia="仿宋_GB2312" w:cs="仿宋_GB2312"/>
          <w:b/>
          <w:bCs/>
          <w:sz w:val="10"/>
          <w:szCs w:val="10"/>
        </w:rPr>
      </w:pPr>
      <w:bookmarkStart w:id="0" w:name="OLE_LINK2"/>
      <w:bookmarkStart w:id="1" w:name="OLE_LINK1"/>
      <w:bookmarkStart w:id="11" w:name="_GoBack"/>
      <w:bookmarkEnd w:id="11"/>
      <w:r>
        <w:rPr>
          <w:rFonts w:hint="eastAsia" w:ascii="仿宋_GB2312" w:eastAsia="仿宋_GB2312" w:cs="仿宋_GB2312"/>
          <w:b/>
          <w:bCs/>
          <w:sz w:val="10"/>
          <w:szCs w:val="10"/>
        </w:rPr>
        <w:t xml:space="preserve">                                                 </w:t>
      </w:r>
    </w:p>
    <w:p>
      <w:pPr>
        <w:pStyle w:val="2"/>
        <w:jc w:val="center"/>
        <w:rPr>
          <w:rFonts w:ascii="方正小标宋简体" w:hAnsi="黑体" w:eastAsia="方正小标宋简体" w:cs="仿宋_GB2312"/>
          <w:sz w:val="72"/>
          <w:szCs w:val="72"/>
        </w:rPr>
      </w:pPr>
    </w:p>
    <w:p>
      <w:pPr>
        <w:spacing w:line="540" w:lineRule="exact"/>
        <w:ind w:firstLine="2880" w:firstLineChars="400"/>
        <w:rPr>
          <w:rFonts w:ascii="方正小标宋简体" w:hAnsi="黑体" w:eastAsia="方正小标宋简体" w:cs="仿宋_GB2312"/>
          <w:sz w:val="72"/>
          <w:szCs w:val="72"/>
        </w:rPr>
      </w:pPr>
    </w:p>
    <w:p>
      <w:pPr>
        <w:spacing w:line="540" w:lineRule="exact"/>
        <w:ind w:firstLine="2880" w:firstLineChars="400"/>
        <w:rPr>
          <w:rFonts w:ascii="方正小标宋简体" w:hAnsi="黑体" w:eastAsia="方正小标宋简体" w:cs="仿宋_GB2312"/>
          <w:sz w:val="72"/>
          <w:szCs w:val="72"/>
        </w:rPr>
      </w:pPr>
    </w:p>
    <w:p>
      <w:pPr>
        <w:spacing w:line="540" w:lineRule="exact"/>
        <w:ind w:firstLine="2880" w:firstLineChars="400"/>
        <w:rPr>
          <w:rFonts w:ascii="方正小标宋简体" w:hAnsi="黑体" w:eastAsia="方正小标宋简体" w:cs="仿宋_GB2312"/>
          <w:sz w:val="72"/>
          <w:szCs w:val="72"/>
        </w:rPr>
      </w:pPr>
    </w:p>
    <w:p>
      <w:pPr>
        <w:spacing w:line="540" w:lineRule="exact"/>
        <w:ind w:firstLine="2880" w:firstLineChars="400"/>
        <w:rPr>
          <w:rFonts w:ascii="方正小标宋简体" w:hAnsi="黑体" w:eastAsia="方正小标宋简体" w:cs="仿宋_GB2312"/>
          <w:sz w:val="72"/>
          <w:szCs w:val="72"/>
        </w:rPr>
      </w:pPr>
    </w:p>
    <w:p>
      <w:pPr>
        <w:spacing w:line="540" w:lineRule="exact"/>
        <w:ind w:firstLine="2880" w:firstLineChars="400"/>
        <w:rPr>
          <w:rFonts w:ascii="方正小标宋简体" w:hAnsi="黑体" w:eastAsia="方正小标宋简体" w:cs="仿宋_GB2312"/>
          <w:sz w:val="72"/>
          <w:szCs w:val="72"/>
        </w:rPr>
      </w:pPr>
    </w:p>
    <w:p>
      <w:pPr>
        <w:spacing w:line="540" w:lineRule="exact"/>
        <w:ind w:firstLine="2880" w:firstLineChars="400"/>
        <w:rPr>
          <w:rFonts w:ascii="方正小标宋简体" w:hAnsi="黑体" w:eastAsia="方正小标宋简体" w:cs="仿宋_GB2312"/>
          <w:sz w:val="72"/>
          <w:szCs w:val="72"/>
        </w:rPr>
      </w:pPr>
    </w:p>
    <w:p>
      <w:pPr>
        <w:pStyle w:val="2"/>
        <w:jc w:val="center"/>
        <w:rPr>
          <w:rFonts w:ascii="黑体" w:hAnsi="黑体" w:eastAsia="黑体" w:cs="仿宋_GB2312"/>
          <w:b/>
          <w:sz w:val="32"/>
          <w:szCs w:val="32"/>
        </w:rPr>
      </w:pPr>
      <w:r>
        <w:rPr>
          <w:rFonts w:hint="eastAsia" w:eastAsia="华文新魏"/>
          <w:sz w:val="72"/>
          <w:szCs w:val="72"/>
        </w:rPr>
        <w:t>竞争性磋商</w:t>
      </w:r>
      <w:r>
        <w:rPr>
          <w:rFonts w:eastAsia="华文新魏"/>
          <w:sz w:val="72"/>
          <w:szCs w:val="72"/>
        </w:rPr>
        <w:t>采购文件</w:t>
      </w:r>
    </w:p>
    <w:p>
      <w:pPr>
        <w:pStyle w:val="2"/>
        <w:ind w:firstLine="2072" w:firstLineChars="645"/>
        <w:rPr>
          <w:rFonts w:ascii="黑体" w:hAnsi="黑体" w:eastAsia="黑体" w:cs="仿宋_GB2312"/>
          <w:b/>
          <w:sz w:val="32"/>
          <w:szCs w:val="32"/>
        </w:rPr>
      </w:pPr>
      <w:r>
        <w:rPr>
          <w:rFonts w:hint="eastAsia" w:ascii="黑体" w:hAnsi="黑体" w:eastAsia="黑体" w:cs="仿宋_GB2312"/>
          <w:b/>
          <w:sz w:val="32"/>
          <w:szCs w:val="32"/>
        </w:rPr>
        <w:t xml:space="preserve"> </w:t>
      </w:r>
    </w:p>
    <w:p>
      <w:pPr>
        <w:pStyle w:val="2"/>
        <w:rPr>
          <w:rFonts w:ascii="仿宋_GB2312" w:hAnsi="黑体" w:eastAsia="仿宋_GB2312" w:cs="仿宋_GB2312"/>
          <w:b/>
          <w:sz w:val="28"/>
          <w:szCs w:val="28"/>
        </w:rPr>
      </w:pPr>
    </w:p>
    <w:p>
      <w:pPr>
        <w:pStyle w:val="2"/>
        <w:ind w:left="2491" w:leftChars="524" w:hanging="1391" w:hangingChars="495"/>
        <w:rPr>
          <w:rFonts w:ascii="仿宋_GB2312" w:hAnsi="黑体" w:eastAsia="仿宋_GB2312" w:cs="仿宋_GB2312"/>
          <w:b/>
          <w:sz w:val="28"/>
          <w:szCs w:val="28"/>
        </w:rPr>
      </w:pPr>
    </w:p>
    <w:p>
      <w:pPr>
        <w:pStyle w:val="2"/>
        <w:ind w:left="2491" w:leftChars="524" w:hanging="1391" w:hangingChars="495"/>
        <w:rPr>
          <w:rFonts w:ascii="仿宋_GB2312" w:hAnsi="黑体" w:eastAsia="仿宋_GB2312" w:cs="仿宋_GB2312"/>
          <w:b/>
          <w:sz w:val="28"/>
          <w:szCs w:val="28"/>
        </w:rPr>
      </w:pPr>
      <w:r>
        <w:rPr>
          <w:rFonts w:hint="eastAsia" w:ascii="仿宋_GB2312" w:hAnsi="黑体" w:eastAsia="仿宋_GB2312" w:cs="仿宋_GB2312"/>
          <w:b/>
          <w:sz w:val="28"/>
          <w:szCs w:val="28"/>
        </w:rPr>
        <w:t>项目名称：</w:t>
      </w:r>
      <w:bookmarkStart w:id="2" w:name="_Hlk142251074"/>
      <w:r>
        <w:rPr>
          <w:rFonts w:hint="eastAsia" w:ascii="仿宋_GB2312" w:hAnsi="黑体" w:eastAsia="仿宋_GB2312" w:cs="仿宋_GB2312"/>
          <w:b/>
          <w:sz w:val="28"/>
          <w:szCs w:val="28"/>
        </w:rPr>
        <w:t>硬件设施提升改造项目</w:t>
      </w:r>
      <w:bookmarkEnd w:id="2"/>
    </w:p>
    <w:p>
      <w:pPr>
        <w:pStyle w:val="2"/>
        <w:ind w:left="2491" w:leftChars="524" w:hanging="1391" w:hangingChars="495"/>
        <w:rPr>
          <w:rFonts w:ascii="仿宋_GB2312" w:hAnsi="黑体" w:eastAsia="仿宋_GB2312" w:cs="仿宋_GB2312"/>
          <w:b/>
          <w:sz w:val="28"/>
          <w:szCs w:val="28"/>
        </w:rPr>
      </w:pPr>
      <w:r>
        <w:rPr>
          <w:rFonts w:hint="eastAsia" w:ascii="仿宋_GB2312" w:hAnsi="黑体" w:eastAsia="仿宋_GB2312" w:cs="仿宋_GB2312"/>
          <w:b/>
          <w:sz w:val="28"/>
          <w:szCs w:val="28"/>
        </w:rPr>
        <w:t xml:space="preserve">发包单位：广西东博国际经贸投资有限公司 </w:t>
      </w:r>
    </w:p>
    <w:bookmarkEnd w:id="0"/>
    <w:bookmarkEnd w:id="1"/>
    <w:p>
      <w:pPr>
        <w:tabs>
          <w:tab w:val="left" w:pos="632"/>
        </w:tabs>
        <w:rPr>
          <w:rFonts w:ascii="仿宋_GB2312" w:eastAsia="仿宋_GB2312"/>
          <w:b/>
          <w:bCs/>
          <w:color w:val="000000"/>
          <w:sz w:val="36"/>
          <w:szCs w:val="36"/>
        </w:rPr>
      </w:pPr>
      <w:r>
        <w:rPr>
          <w:rFonts w:hint="eastAsia" w:ascii="仿宋_GB2312" w:eastAsia="仿宋_GB2312"/>
          <w:b/>
          <w:bCs/>
          <w:color w:val="000000"/>
          <w:sz w:val="36"/>
          <w:szCs w:val="36"/>
        </w:rPr>
        <w:t xml:space="preserve"> </w:t>
      </w: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spacing w:line="540" w:lineRule="exact"/>
        <w:ind w:firstLine="3040" w:firstLineChars="950"/>
        <w:rPr>
          <w:rFonts w:ascii="仿宋_GB2312" w:hAnsi="黑体" w:eastAsia="仿宋_GB2312" w:cs="仿宋_GB2312"/>
          <w:sz w:val="32"/>
          <w:szCs w:val="32"/>
        </w:rPr>
      </w:pPr>
      <w:r>
        <w:rPr>
          <w:rFonts w:hint="eastAsia" w:ascii="仿宋_GB2312" w:hAnsi="黑体" w:eastAsia="仿宋_GB2312" w:cs="仿宋_GB2312"/>
          <w:sz w:val="32"/>
          <w:szCs w:val="32"/>
        </w:rPr>
        <w:t>2023年</w:t>
      </w:r>
      <w:r>
        <w:rPr>
          <w:rFonts w:ascii="仿宋_GB2312" w:hAnsi="黑体" w:eastAsia="仿宋_GB2312" w:cs="仿宋_GB2312"/>
          <w:sz w:val="32"/>
          <w:szCs w:val="32"/>
        </w:rPr>
        <w:t>8</w:t>
      </w:r>
      <w:r>
        <w:rPr>
          <w:rFonts w:hint="eastAsia" w:ascii="仿宋_GB2312" w:hAnsi="黑体" w:eastAsia="仿宋_GB2312" w:cs="仿宋_GB2312"/>
          <w:sz w:val="32"/>
          <w:szCs w:val="32"/>
        </w:rPr>
        <w:t>月</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1</w:t>
      </w:r>
      <w:r>
        <w:rPr>
          <w:rFonts w:ascii="仿宋_GB2312" w:hAnsi="黑体" w:eastAsia="仿宋_GB2312" w:cs="仿宋_GB2312"/>
          <w:sz w:val="32"/>
          <w:szCs w:val="32"/>
        </w:rPr>
        <w:t>2</w:t>
      </w:r>
      <w:r>
        <w:rPr>
          <w:rFonts w:hint="eastAsia" w:ascii="仿宋_GB2312" w:hAnsi="黑体" w:eastAsia="仿宋_GB2312" w:cs="仿宋_GB2312"/>
          <w:sz w:val="32"/>
          <w:szCs w:val="32"/>
        </w:rPr>
        <w:t>日</w:t>
      </w:r>
    </w:p>
    <w:p>
      <w:pPr>
        <w:tabs>
          <w:tab w:val="left" w:pos="632"/>
        </w:tabs>
        <w:rPr>
          <w:rFonts w:ascii="仿宋_GB2312"/>
          <w:b/>
          <w:bCs/>
          <w:color w:val="000000"/>
          <w:sz w:val="18"/>
          <w:szCs w:val="18"/>
        </w:rPr>
      </w:pPr>
    </w:p>
    <w:p>
      <w:pPr>
        <w:spacing w:line="400" w:lineRule="exact"/>
        <w:rPr>
          <w:rFonts w:ascii="宋体" w:hAnsi="宋体"/>
          <w:b/>
          <w:color w:val="000000"/>
          <w:sz w:val="32"/>
          <w:szCs w:val="32"/>
        </w:rPr>
      </w:pPr>
    </w:p>
    <w:p>
      <w:pPr>
        <w:spacing w:line="400" w:lineRule="exact"/>
        <w:rPr>
          <w:rFonts w:ascii="宋体" w:hAnsi="宋体"/>
          <w:b/>
          <w:color w:val="000000"/>
          <w:sz w:val="32"/>
          <w:szCs w:val="32"/>
        </w:rPr>
      </w:pPr>
    </w:p>
    <w:p>
      <w:pPr>
        <w:spacing w:line="400" w:lineRule="exact"/>
        <w:rPr>
          <w:rFonts w:ascii="宋体" w:hAnsi="宋体"/>
          <w:b/>
          <w:color w:val="000000"/>
          <w:sz w:val="32"/>
          <w:szCs w:val="32"/>
        </w:rPr>
      </w:pPr>
    </w:p>
    <w:p>
      <w:pPr>
        <w:spacing w:line="400" w:lineRule="exact"/>
        <w:rPr>
          <w:rFonts w:ascii="宋体" w:hAnsi="宋体"/>
          <w:b/>
          <w:color w:val="000000"/>
          <w:sz w:val="32"/>
          <w:szCs w:val="32"/>
        </w:rPr>
      </w:pPr>
    </w:p>
    <w:p>
      <w:pPr>
        <w:spacing w:line="400" w:lineRule="exact"/>
        <w:jc w:val="center"/>
        <w:rPr>
          <w:rFonts w:ascii="仿宋_GB2312" w:hAnsi="宋体" w:eastAsia="仿宋_GB2312"/>
          <w:b/>
          <w:color w:val="000000"/>
          <w:sz w:val="32"/>
          <w:szCs w:val="32"/>
        </w:rPr>
      </w:pPr>
      <w:r>
        <w:rPr>
          <w:rFonts w:hint="eastAsia" w:ascii="仿宋_GB2312" w:hAnsi="宋体" w:eastAsia="仿宋_GB2312"/>
          <w:b/>
          <w:color w:val="000000"/>
          <w:sz w:val="32"/>
          <w:szCs w:val="32"/>
        </w:rPr>
        <w:t>目    录</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竞争性磋商邀请书………………………………………………………………3</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磋商须知…………………………………………………………………………4</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项目设计及要求…………………………………………………………………8</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合同  ……………………………………………………………………………16</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竞争性磋商响应文件格式………………………………………………………23</w:t>
      </w:r>
    </w:p>
    <w:p>
      <w:pPr>
        <w:spacing w:line="400" w:lineRule="exact"/>
        <w:jc w:val="center"/>
        <w:rPr>
          <w:rFonts w:ascii="仿宋_GB2312" w:hAnsi="宋体" w:eastAsia="仿宋_GB2312"/>
          <w:color w:val="000000"/>
          <w:sz w:val="32"/>
          <w:szCs w:val="32"/>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pStyle w:val="24"/>
        <w:ind w:firstLine="643"/>
        <w:rPr>
          <w:rFonts w:ascii="宋体" w:hAnsi="宋体"/>
          <w:b/>
          <w:color w:val="000000"/>
          <w:sz w:val="32"/>
          <w:szCs w:val="32"/>
        </w:rPr>
      </w:pPr>
    </w:p>
    <w:p/>
    <w:p/>
    <w:p>
      <w:pPr>
        <w:spacing w:line="360" w:lineRule="exact"/>
        <w:rPr>
          <w:rFonts w:ascii="仿宋_GB2312" w:hAnsi="仿宋_GB2312" w:eastAsia="仿宋_GB2312" w:cs="仿宋_GB2312"/>
          <w:b/>
          <w:color w:val="000000"/>
          <w:sz w:val="32"/>
          <w:szCs w:val="32"/>
        </w:rPr>
      </w:pPr>
    </w:p>
    <w:p>
      <w:pPr>
        <w:spacing w:line="360" w:lineRule="exact"/>
        <w:rPr>
          <w:rFonts w:ascii="仿宋_GB2312" w:hAnsi="仿宋_GB2312" w:eastAsia="仿宋_GB2312" w:cs="仿宋_GB2312"/>
          <w:b/>
          <w:color w:val="000000"/>
          <w:sz w:val="32"/>
          <w:szCs w:val="32"/>
        </w:rPr>
      </w:pPr>
    </w:p>
    <w:p>
      <w:pPr>
        <w:spacing w:line="360" w:lineRule="exact"/>
        <w:jc w:val="center"/>
        <w:rPr>
          <w:rFonts w:ascii="宋体" w:hAnsi="宋体"/>
          <w:b/>
          <w:color w:val="000000"/>
          <w:sz w:val="32"/>
          <w:szCs w:val="32"/>
        </w:rPr>
      </w:pPr>
      <w:r>
        <w:rPr>
          <w:rFonts w:hint="eastAsia" w:ascii="仿宋_GB2312" w:hAnsi="仿宋_GB2312" w:eastAsia="仿宋_GB2312" w:cs="仿宋_GB2312"/>
          <w:b/>
          <w:color w:val="000000"/>
          <w:sz w:val="32"/>
          <w:szCs w:val="32"/>
        </w:rPr>
        <w:t>第一章  竞争性磋商邀请书</w:t>
      </w:r>
    </w:p>
    <w:p>
      <w:pPr>
        <w:spacing w:line="360" w:lineRule="exact"/>
        <w:contextualSpacing/>
        <w:jc w:val="left"/>
        <w:rPr>
          <w:rFonts w:ascii="仿宋_GB2312" w:hAnsi="宋体" w:eastAsia="仿宋_GB2312"/>
          <w:color w:val="000000"/>
          <w:sz w:val="28"/>
          <w:szCs w:val="28"/>
        </w:rPr>
      </w:pPr>
    </w:p>
    <w:p>
      <w:pPr>
        <w:spacing w:line="360" w:lineRule="exact"/>
        <w:contextualSpacing/>
        <w:jc w:val="left"/>
        <w:rPr>
          <w:rFonts w:ascii="仿宋_GB2312" w:hAnsi="宋体" w:eastAsia="仿宋_GB2312"/>
          <w:color w:val="000000"/>
          <w:sz w:val="28"/>
          <w:szCs w:val="28"/>
        </w:rPr>
      </w:pPr>
      <w:r>
        <w:rPr>
          <w:rFonts w:hint="eastAsia" w:ascii="仿宋_GB2312" w:hAnsi="宋体" w:eastAsia="仿宋_GB2312"/>
          <w:color w:val="000000"/>
          <w:sz w:val="28"/>
          <w:szCs w:val="28"/>
        </w:rPr>
        <w:t>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w:t>
      </w:r>
    </w:p>
    <w:p>
      <w:pPr>
        <w:spacing w:line="360" w:lineRule="exact"/>
        <w:ind w:firstLine="560" w:firstLineChars="200"/>
        <w:contextualSpacing/>
        <w:jc w:val="left"/>
        <w:rPr>
          <w:rFonts w:eastAsia="仿宋_GB2312"/>
          <w:color w:val="000000"/>
          <w:sz w:val="28"/>
          <w:szCs w:val="28"/>
        </w:rPr>
      </w:pPr>
      <w:r>
        <w:rPr>
          <w:rFonts w:eastAsia="仿宋_GB2312"/>
          <w:color w:val="000000"/>
          <w:sz w:val="28"/>
          <w:szCs w:val="28"/>
        </w:rPr>
        <w:t>广西东博国际经贸投资有限公司就</w:t>
      </w:r>
      <w:r>
        <w:rPr>
          <w:rFonts w:eastAsia="仿宋_GB2312"/>
          <w:color w:val="000000"/>
          <w:sz w:val="28"/>
          <w:szCs w:val="28"/>
          <w:u w:val="single"/>
        </w:rPr>
        <w:t xml:space="preserve">  </w:t>
      </w:r>
      <w:r>
        <w:rPr>
          <w:rFonts w:hint="eastAsia" w:eastAsia="仿宋_GB2312"/>
          <w:bCs/>
          <w:sz w:val="28"/>
          <w:szCs w:val="28"/>
          <w:u w:val="single"/>
        </w:rPr>
        <w:t>硬件设施提升改造项目</w:t>
      </w:r>
      <w:r>
        <w:rPr>
          <w:rFonts w:eastAsia="仿宋_GB2312"/>
          <w:color w:val="000000"/>
          <w:sz w:val="28"/>
          <w:szCs w:val="28"/>
          <w:u w:val="single"/>
        </w:rPr>
        <w:t xml:space="preserve">  </w:t>
      </w:r>
      <w:r>
        <w:rPr>
          <w:rFonts w:eastAsia="仿宋_GB2312"/>
          <w:color w:val="000000"/>
          <w:sz w:val="28"/>
          <w:szCs w:val="28"/>
        </w:rPr>
        <w:t>进行竞争性磋商承包，</w:t>
      </w:r>
      <w:r>
        <w:rPr>
          <w:rFonts w:eastAsia="仿宋_GB2312"/>
          <w:sz w:val="28"/>
          <w:szCs w:val="28"/>
        </w:rPr>
        <w:t>特邀请贵单位参加竞标。有</w:t>
      </w:r>
      <w:r>
        <w:rPr>
          <w:rFonts w:eastAsia="仿宋_GB2312"/>
          <w:color w:val="000000"/>
          <w:sz w:val="28"/>
          <w:szCs w:val="28"/>
        </w:rPr>
        <w:t>关事项如下:</w:t>
      </w:r>
    </w:p>
    <w:p>
      <w:pPr>
        <w:spacing w:line="360" w:lineRule="exact"/>
        <w:ind w:firstLine="560" w:firstLineChars="200"/>
        <w:contextualSpacing/>
        <w:jc w:val="left"/>
        <w:rPr>
          <w:rFonts w:eastAsia="仿宋_GB2312"/>
          <w:color w:val="000000"/>
          <w:sz w:val="28"/>
          <w:szCs w:val="28"/>
        </w:rPr>
      </w:pPr>
      <w:r>
        <w:rPr>
          <w:rFonts w:eastAsia="仿宋_GB2312"/>
          <w:color w:val="000000"/>
          <w:sz w:val="28"/>
          <w:szCs w:val="28"/>
        </w:rPr>
        <w:t>一、项目名称：</w:t>
      </w:r>
      <w:r>
        <w:rPr>
          <w:rFonts w:hint="eastAsia" w:eastAsia="仿宋_GB2312"/>
          <w:sz w:val="28"/>
          <w:szCs w:val="28"/>
        </w:rPr>
        <w:t>硬件设施提升改造项目</w:t>
      </w:r>
    </w:p>
    <w:p>
      <w:pPr>
        <w:spacing w:line="360" w:lineRule="exact"/>
        <w:ind w:firstLine="560" w:firstLineChars="200"/>
        <w:contextualSpacing/>
        <w:jc w:val="left"/>
        <w:rPr>
          <w:rFonts w:eastAsia="仿宋_GB2312"/>
          <w:sz w:val="28"/>
          <w:szCs w:val="28"/>
        </w:rPr>
      </w:pPr>
      <w:r>
        <w:rPr>
          <w:rFonts w:eastAsia="仿宋_GB2312"/>
          <w:color w:val="000000"/>
          <w:sz w:val="28"/>
          <w:szCs w:val="28"/>
        </w:rPr>
        <w:t>二、竞标内容：</w:t>
      </w:r>
      <w:r>
        <w:rPr>
          <w:rFonts w:hint="eastAsia" w:eastAsia="仿宋_GB2312"/>
          <w:sz w:val="28"/>
          <w:szCs w:val="28"/>
        </w:rPr>
        <w:t>硬件设施提升改造</w:t>
      </w:r>
    </w:p>
    <w:p>
      <w:pPr>
        <w:spacing w:line="360" w:lineRule="exact"/>
        <w:ind w:left="1121" w:leftChars="267" w:hanging="560" w:hangingChars="200"/>
        <w:contextualSpacing/>
        <w:jc w:val="left"/>
        <w:rPr>
          <w:rFonts w:eastAsia="仿宋_GB2312"/>
          <w:sz w:val="28"/>
          <w:szCs w:val="28"/>
        </w:rPr>
      </w:pPr>
      <w:r>
        <w:rPr>
          <w:rFonts w:eastAsia="仿宋_GB2312"/>
          <w:sz w:val="28"/>
          <w:szCs w:val="28"/>
        </w:rPr>
        <w:t>三、竞标人资格</w:t>
      </w:r>
    </w:p>
    <w:p>
      <w:pPr>
        <w:spacing w:line="360" w:lineRule="exact"/>
        <w:ind w:firstLine="560" w:firstLineChars="200"/>
        <w:contextualSpacing/>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承包商</w:t>
      </w:r>
      <w:r>
        <w:rPr>
          <w:rFonts w:eastAsia="仿宋_GB2312"/>
          <w:color w:val="000000"/>
          <w:sz w:val="28"/>
          <w:szCs w:val="28"/>
        </w:rPr>
        <w:t>应具有独立法人资格和独立签订合同的权利，应为中华人民共和国境内注册的企业法人；</w:t>
      </w:r>
    </w:p>
    <w:p>
      <w:pPr>
        <w:spacing w:line="360" w:lineRule="exact"/>
        <w:ind w:firstLine="560" w:firstLineChars="200"/>
        <w:contextualSpacing/>
        <w:jc w:val="left"/>
        <w:rPr>
          <w:rFonts w:eastAsia="仿宋_GB2312"/>
          <w:color w:val="000000"/>
          <w:sz w:val="28"/>
          <w:szCs w:val="28"/>
        </w:rPr>
      </w:pPr>
      <w:r>
        <w:rPr>
          <w:rFonts w:eastAsia="仿宋_GB2312"/>
          <w:color w:val="000000"/>
          <w:sz w:val="28"/>
          <w:szCs w:val="28"/>
        </w:rPr>
        <w:t>2.依法经营此项采购服务的</w:t>
      </w:r>
      <w:r>
        <w:rPr>
          <w:rFonts w:hint="eastAsia" w:eastAsia="仿宋_GB2312"/>
          <w:color w:val="000000"/>
          <w:sz w:val="28"/>
          <w:szCs w:val="28"/>
        </w:rPr>
        <w:t>承包商，承包商</w:t>
      </w:r>
      <w:r>
        <w:rPr>
          <w:rFonts w:eastAsia="仿宋_GB2312"/>
          <w:color w:val="000000"/>
          <w:sz w:val="28"/>
          <w:szCs w:val="28"/>
        </w:rPr>
        <w:t>的资格条件：</w:t>
      </w:r>
    </w:p>
    <w:p>
      <w:pPr>
        <w:spacing w:line="360" w:lineRule="exact"/>
        <w:ind w:firstLine="560" w:firstLineChars="200"/>
        <w:contextualSpacing/>
        <w:jc w:val="left"/>
        <w:rPr>
          <w:rFonts w:eastAsia="仿宋_GB2312"/>
          <w:color w:val="000000"/>
          <w:sz w:val="28"/>
          <w:szCs w:val="28"/>
        </w:rPr>
      </w:pPr>
      <w:r>
        <w:rPr>
          <w:rFonts w:hint="eastAsia" w:eastAsia="仿宋_GB2312"/>
          <w:color w:val="000000"/>
          <w:sz w:val="28"/>
          <w:szCs w:val="28"/>
        </w:rPr>
        <w:t>（1）</w:t>
      </w:r>
      <w:r>
        <w:rPr>
          <w:rFonts w:eastAsia="仿宋_GB2312"/>
          <w:color w:val="000000"/>
          <w:sz w:val="28"/>
          <w:szCs w:val="28"/>
        </w:rPr>
        <w:t>具有独立承担民事责任的能力；</w:t>
      </w:r>
    </w:p>
    <w:p>
      <w:pPr>
        <w:spacing w:line="360" w:lineRule="exact"/>
        <w:ind w:firstLine="560" w:firstLineChars="200"/>
        <w:contextualSpacing/>
        <w:jc w:val="left"/>
        <w:rPr>
          <w:rFonts w:eastAsia="仿宋_GB2312"/>
          <w:color w:val="000000"/>
          <w:sz w:val="28"/>
          <w:szCs w:val="28"/>
        </w:rPr>
      </w:pPr>
      <w:r>
        <w:rPr>
          <w:rFonts w:hint="eastAsia" w:eastAsia="仿宋_GB2312"/>
          <w:color w:val="000000"/>
          <w:sz w:val="28"/>
          <w:szCs w:val="28"/>
        </w:rPr>
        <w:t>（2）</w:t>
      </w:r>
      <w:r>
        <w:rPr>
          <w:rFonts w:eastAsia="仿宋_GB2312"/>
          <w:color w:val="000000"/>
          <w:sz w:val="28"/>
          <w:szCs w:val="28"/>
        </w:rPr>
        <w:t>具有良好的商业信誉和健全的财务会计制度；</w:t>
      </w:r>
    </w:p>
    <w:p>
      <w:pPr>
        <w:spacing w:line="360" w:lineRule="exact"/>
        <w:ind w:firstLine="560" w:firstLineChars="200"/>
        <w:contextualSpacing/>
        <w:jc w:val="left"/>
        <w:rPr>
          <w:rFonts w:eastAsia="仿宋_GB2312"/>
          <w:color w:val="000000"/>
          <w:sz w:val="28"/>
          <w:szCs w:val="28"/>
        </w:rPr>
      </w:pPr>
      <w:r>
        <w:rPr>
          <w:rFonts w:hint="eastAsia" w:eastAsia="仿宋_GB2312"/>
          <w:color w:val="000000"/>
          <w:sz w:val="28"/>
          <w:szCs w:val="28"/>
        </w:rPr>
        <w:t>（3）</w:t>
      </w:r>
      <w:r>
        <w:rPr>
          <w:rFonts w:eastAsia="仿宋_GB2312"/>
          <w:color w:val="000000"/>
          <w:sz w:val="28"/>
          <w:szCs w:val="28"/>
        </w:rPr>
        <w:t>具有履行合同所必需的设备和专业技术能力；</w:t>
      </w:r>
    </w:p>
    <w:p>
      <w:pPr>
        <w:spacing w:line="360" w:lineRule="exact"/>
        <w:ind w:firstLine="560" w:firstLineChars="200"/>
        <w:contextualSpacing/>
        <w:jc w:val="left"/>
        <w:rPr>
          <w:rFonts w:eastAsia="仿宋_GB2312"/>
          <w:color w:val="000000"/>
          <w:sz w:val="28"/>
          <w:szCs w:val="28"/>
        </w:rPr>
      </w:pPr>
      <w:r>
        <w:rPr>
          <w:rFonts w:hint="eastAsia" w:eastAsia="仿宋_GB2312"/>
          <w:color w:val="000000"/>
          <w:sz w:val="28"/>
          <w:szCs w:val="28"/>
        </w:rPr>
        <w:t>（4）</w:t>
      </w:r>
      <w:r>
        <w:rPr>
          <w:rFonts w:eastAsia="仿宋_GB2312"/>
          <w:color w:val="000000"/>
          <w:sz w:val="28"/>
          <w:szCs w:val="28"/>
        </w:rPr>
        <w:t>有依法缴纳税收和社会保障资金的良好记录；</w:t>
      </w:r>
    </w:p>
    <w:p>
      <w:pPr>
        <w:spacing w:line="360" w:lineRule="exact"/>
        <w:ind w:firstLine="560" w:firstLineChars="200"/>
        <w:contextualSpacing/>
        <w:jc w:val="left"/>
        <w:rPr>
          <w:rFonts w:eastAsia="仿宋_GB2312"/>
          <w:color w:val="000000"/>
          <w:sz w:val="28"/>
          <w:szCs w:val="28"/>
        </w:rPr>
      </w:pPr>
      <w:r>
        <w:rPr>
          <w:rFonts w:hint="eastAsia" w:eastAsia="仿宋_GB2312"/>
          <w:color w:val="000000"/>
          <w:sz w:val="28"/>
          <w:szCs w:val="28"/>
        </w:rPr>
        <w:t>3.本项目不接受联合体竞标。</w:t>
      </w:r>
    </w:p>
    <w:p>
      <w:pPr>
        <w:spacing w:line="360" w:lineRule="exact"/>
        <w:ind w:firstLine="700" w:firstLineChars="250"/>
        <w:contextualSpacing/>
        <w:jc w:val="left"/>
        <w:rPr>
          <w:rFonts w:eastAsia="仿宋_GB2312"/>
          <w:sz w:val="28"/>
          <w:szCs w:val="28"/>
        </w:rPr>
      </w:pPr>
      <w:r>
        <w:rPr>
          <w:rFonts w:eastAsia="仿宋_GB2312"/>
          <w:sz w:val="28"/>
          <w:szCs w:val="28"/>
        </w:rPr>
        <w:t>四、获取竞争性磋商文件时间及地点</w:t>
      </w:r>
    </w:p>
    <w:p>
      <w:pPr>
        <w:spacing w:line="360" w:lineRule="exact"/>
        <w:ind w:firstLine="560"/>
        <w:rPr>
          <w:rFonts w:eastAsia="仿宋_GB2312"/>
          <w:sz w:val="28"/>
          <w:szCs w:val="28"/>
          <w:u w:val="single"/>
        </w:rPr>
      </w:pPr>
      <w:r>
        <w:rPr>
          <w:rFonts w:eastAsia="仿宋_GB2312"/>
          <w:sz w:val="28"/>
          <w:szCs w:val="28"/>
        </w:rPr>
        <w:t>请于2023年8月12 日—2023年8月</w:t>
      </w:r>
      <w:r>
        <w:rPr>
          <w:rFonts w:hint="eastAsia" w:eastAsia="仿宋_GB2312"/>
          <w:sz w:val="28"/>
          <w:szCs w:val="28"/>
        </w:rPr>
        <w:t>16</w:t>
      </w:r>
      <w:r>
        <w:rPr>
          <w:rFonts w:eastAsia="仿宋_GB2312"/>
          <w:sz w:val="28"/>
          <w:szCs w:val="28"/>
        </w:rPr>
        <w:t>日到广西国际博览集团有限公司网站下载</w:t>
      </w:r>
    </w:p>
    <w:p>
      <w:pPr>
        <w:spacing w:line="360" w:lineRule="exact"/>
        <w:ind w:firstLine="560" w:firstLineChars="200"/>
        <w:contextualSpacing/>
        <w:jc w:val="left"/>
        <w:rPr>
          <w:rFonts w:eastAsia="仿宋_GB2312"/>
          <w:sz w:val="28"/>
          <w:szCs w:val="28"/>
        </w:rPr>
      </w:pPr>
      <w:r>
        <w:rPr>
          <w:rFonts w:eastAsia="仿宋_GB2312"/>
          <w:sz w:val="28"/>
          <w:szCs w:val="28"/>
        </w:rPr>
        <w:t>五、磋商时间和地点</w:t>
      </w:r>
    </w:p>
    <w:p>
      <w:pPr>
        <w:spacing w:line="360" w:lineRule="exact"/>
        <w:ind w:firstLine="1120" w:firstLineChars="400"/>
        <w:contextualSpacing/>
        <w:jc w:val="left"/>
        <w:rPr>
          <w:rFonts w:eastAsia="仿宋_GB2312"/>
          <w:sz w:val="28"/>
          <w:szCs w:val="28"/>
        </w:rPr>
      </w:pPr>
      <w:r>
        <w:rPr>
          <w:rFonts w:eastAsia="仿宋_GB2312"/>
          <w:sz w:val="28"/>
          <w:szCs w:val="28"/>
        </w:rPr>
        <w:t>谈    间：2023年8月</w:t>
      </w:r>
      <w:r>
        <w:rPr>
          <w:rFonts w:hint="eastAsia" w:eastAsia="仿宋_GB2312"/>
          <w:sz w:val="28"/>
          <w:szCs w:val="28"/>
        </w:rPr>
        <w:t>17</w:t>
      </w:r>
      <w:r>
        <w:rPr>
          <w:rFonts w:eastAsia="仿宋_GB2312"/>
          <w:sz w:val="28"/>
          <w:szCs w:val="28"/>
        </w:rPr>
        <w:t>日</w:t>
      </w:r>
      <w:r>
        <w:rPr>
          <w:rFonts w:hint="eastAsia" w:eastAsia="仿宋_GB2312"/>
          <w:sz w:val="28"/>
          <w:szCs w:val="28"/>
        </w:rPr>
        <w:t>10</w:t>
      </w:r>
      <w:r>
        <w:rPr>
          <w:rFonts w:eastAsia="仿宋_GB2312"/>
          <w:sz w:val="28"/>
          <w:szCs w:val="28"/>
        </w:rPr>
        <w:t>:</w:t>
      </w:r>
      <w:r>
        <w:rPr>
          <w:rFonts w:hint="eastAsia" w:eastAsia="仿宋_GB2312"/>
          <w:sz w:val="28"/>
          <w:szCs w:val="28"/>
        </w:rPr>
        <w:t>3</w:t>
      </w:r>
      <w:r>
        <w:rPr>
          <w:rFonts w:eastAsia="仿宋_GB2312"/>
          <w:sz w:val="28"/>
          <w:szCs w:val="28"/>
        </w:rPr>
        <w:t>0</w:t>
      </w:r>
    </w:p>
    <w:p>
      <w:pPr>
        <w:spacing w:line="360" w:lineRule="exact"/>
        <w:ind w:firstLine="1120" w:firstLineChars="400"/>
        <w:contextualSpacing/>
        <w:jc w:val="left"/>
        <w:rPr>
          <w:rFonts w:eastAsia="仿宋_GB2312"/>
          <w:color w:val="000000"/>
          <w:sz w:val="28"/>
          <w:szCs w:val="28"/>
        </w:rPr>
      </w:pPr>
      <w:r>
        <w:rPr>
          <w:rFonts w:eastAsia="仿宋_GB2312"/>
          <w:color w:val="000000"/>
          <w:sz w:val="28"/>
          <w:szCs w:val="28"/>
        </w:rPr>
        <w:t>地    点：南宁市良庆区平乐大道10号商务街4号楼</w:t>
      </w:r>
    </w:p>
    <w:p>
      <w:pPr>
        <w:spacing w:line="360" w:lineRule="exact"/>
        <w:ind w:firstLine="560" w:firstLineChars="200"/>
        <w:contextualSpacing/>
        <w:jc w:val="left"/>
        <w:rPr>
          <w:rFonts w:eastAsia="仿宋_GB2312"/>
          <w:color w:val="000000"/>
          <w:sz w:val="28"/>
          <w:szCs w:val="28"/>
        </w:rPr>
      </w:pPr>
      <w:r>
        <w:rPr>
          <w:rFonts w:eastAsia="仿宋_GB2312"/>
          <w:color w:val="000000"/>
          <w:sz w:val="28"/>
          <w:szCs w:val="28"/>
        </w:rPr>
        <w:t>六、联系方式</w:t>
      </w:r>
    </w:p>
    <w:p>
      <w:pPr>
        <w:spacing w:line="360" w:lineRule="exact"/>
        <w:ind w:firstLine="1120" w:firstLineChars="400"/>
        <w:contextualSpacing/>
        <w:jc w:val="left"/>
        <w:rPr>
          <w:rFonts w:eastAsia="仿宋_GB2312"/>
          <w:color w:val="000000"/>
          <w:sz w:val="28"/>
          <w:szCs w:val="28"/>
        </w:rPr>
      </w:pPr>
      <w:r>
        <w:rPr>
          <w:rFonts w:eastAsia="仿宋_GB2312"/>
          <w:color w:val="000000"/>
          <w:sz w:val="28"/>
          <w:szCs w:val="28"/>
        </w:rPr>
        <w:t>单位名称：广西东博国际经贸投资有限公司</w:t>
      </w:r>
    </w:p>
    <w:p>
      <w:pPr>
        <w:spacing w:line="360" w:lineRule="exact"/>
        <w:ind w:left="1117" w:leftChars="532"/>
        <w:contextualSpacing/>
        <w:jc w:val="left"/>
        <w:rPr>
          <w:rFonts w:eastAsia="仿宋_GB2312"/>
          <w:color w:val="000000"/>
          <w:sz w:val="28"/>
          <w:szCs w:val="28"/>
        </w:rPr>
      </w:pPr>
      <w:r>
        <w:rPr>
          <w:rFonts w:eastAsia="仿宋_GB2312"/>
          <w:color w:val="000000"/>
          <w:sz w:val="28"/>
          <w:szCs w:val="28"/>
        </w:rPr>
        <w:t>地    址：南宁市良庆区平乐大道10号商务街4号楼</w:t>
      </w:r>
    </w:p>
    <w:p>
      <w:pPr>
        <w:spacing w:line="360" w:lineRule="exact"/>
        <w:ind w:firstLine="1120" w:firstLineChars="400"/>
        <w:contextualSpacing/>
        <w:jc w:val="left"/>
        <w:rPr>
          <w:rFonts w:eastAsia="仿宋_GB2312"/>
          <w:color w:val="000000"/>
          <w:sz w:val="28"/>
          <w:szCs w:val="28"/>
        </w:rPr>
      </w:pPr>
      <w:r>
        <w:rPr>
          <w:rFonts w:eastAsia="仿宋_GB2312"/>
          <w:color w:val="000000"/>
          <w:sz w:val="28"/>
          <w:szCs w:val="28"/>
        </w:rPr>
        <w:t>邮    编：</w:t>
      </w:r>
      <w:r>
        <w:rPr>
          <w:color w:val="333333"/>
          <w:sz w:val="28"/>
          <w:szCs w:val="28"/>
          <w:shd w:val="clear" w:color="auto" w:fill="FFFFFF"/>
        </w:rPr>
        <w:t>530201</w:t>
      </w:r>
    </w:p>
    <w:p>
      <w:pPr>
        <w:spacing w:line="360" w:lineRule="exact"/>
        <w:ind w:firstLine="1120" w:firstLineChars="400"/>
        <w:contextualSpacing/>
        <w:jc w:val="left"/>
        <w:rPr>
          <w:rFonts w:eastAsia="仿宋_GB2312"/>
          <w:color w:val="000000"/>
          <w:sz w:val="28"/>
          <w:szCs w:val="28"/>
        </w:rPr>
      </w:pPr>
      <w:r>
        <w:rPr>
          <w:rFonts w:eastAsia="仿宋_GB2312"/>
          <w:color w:val="000000"/>
          <w:sz w:val="28"/>
          <w:szCs w:val="28"/>
        </w:rPr>
        <w:t>联 系 人</w:t>
      </w:r>
      <w:r>
        <w:rPr>
          <w:rFonts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14:textFill>
            <w14:solidFill>
              <w14:schemeClr w14:val="tx1"/>
            </w14:solidFill>
          </w14:textFill>
        </w:rPr>
        <w:t>韦羽鹏</w:t>
      </w:r>
      <w:r>
        <w:rPr>
          <w:rFonts w:eastAsia="仿宋_GB2312"/>
          <w:color w:val="000000" w:themeColor="text1"/>
          <w:sz w:val="28"/>
          <w:szCs w:val="28"/>
          <w14:textFill>
            <w14:solidFill>
              <w14:schemeClr w14:val="tx1"/>
            </w14:solidFill>
          </w14:textFill>
        </w:rPr>
        <w:t>，0771-8060852</w:t>
      </w:r>
    </w:p>
    <w:p>
      <w:pPr>
        <w:numPr>
          <w:ilvl w:val="0"/>
          <w:numId w:val="2"/>
        </w:numPr>
        <w:spacing w:line="360" w:lineRule="exact"/>
        <w:ind w:left="560"/>
        <w:contextualSpacing/>
        <w:jc w:val="left"/>
        <w:rPr>
          <w:rFonts w:eastAsia="仿宋_GB2312"/>
          <w:color w:val="000000"/>
          <w:sz w:val="28"/>
          <w:szCs w:val="28"/>
        </w:rPr>
      </w:pPr>
      <w:r>
        <w:rPr>
          <w:rFonts w:eastAsia="仿宋_GB2312"/>
          <w:color w:val="000000"/>
          <w:sz w:val="28"/>
          <w:szCs w:val="28"/>
        </w:rPr>
        <w:t>本项目磋商时间、地点及联系方式如有变更，将以电话形式另行告知；其它内容如有变更，将以书面形式另行告知。</w:t>
      </w:r>
    </w:p>
    <w:p>
      <w:pPr>
        <w:spacing w:line="360" w:lineRule="exact"/>
        <w:contextualSpacing/>
        <w:jc w:val="left"/>
        <w:rPr>
          <w:rFonts w:eastAsia="仿宋_GB2312"/>
          <w:color w:val="000000"/>
          <w:sz w:val="28"/>
          <w:szCs w:val="28"/>
        </w:rPr>
      </w:pPr>
    </w:p>
    <w:p>
      <w:pPr>
        <w:tabs>
          <w:tab w:val="left" w:pos="632"/>
        </w:tabs>
        <w:spacing w:line="360" w:lineRule="exact"/>
        <w:jc w:val="center"/>
        <w:rPr>
          <w:rFonts w:eastAsia="仿宋_GB2312"/>
          <w:color w:val="000000"/>
          <w:sz w:val="28"/>
          <w:szCs w:val="28"/>
        </w:rPr>
      </w:pPr>
      <w:r>
        <w:rPr>
          <w:rFonts w:eastAsia="仿宋_GB2312"/>
          <w:color w:val="000000"/>
          <w:sz w:val="28"/>
          <w:szCs w:val="28"/>
        </w:rPr>
        <w:t xml:space="preserve">                                广西东博国际经贸投资有限公司</w:t>
      </w:r>
    </w:p>
    <w:p>
      <w:pPr>
        <w:tabs>
          <w:tab w:val="left" w:pos="632"/>
        </w:tabs>
        <w:spacing w:line="360" w:lineRule="exact"/>
        <w:jc w:val="center"/>
        <w:rPr>
          <w:b/>
          <w:bCs/>
          <w:color w:val="000000"/>
          <w:sz w:val="36"/>
          <w:szCs w:val="36"/>
        </w:rPr>
      </w:pPr>
      <w:r>
        <w:rPr>
          <w:rFonts w:eastAsia="仿宋_GB2312"/>
          <w:color w:val="000000"/>
          <w:sz w:val="28"/>
          <w:szCs w:val="28"/>
        </w:rPr>
        <w:t xml:space="preserve">                               2023年8月</w:t>
      </w:r>
      <w:r>
        <w:rPr>
          <w:rFonts w:hint="eastAsia" w:eastAsia="仿宋_GB2312"/>
          <w:color w:val="000000"/>
          <w:sz w:val="28"/>
          <w:szCs w:val="28"/>
        </w:rPr>
        <w:t>1</w:t>
      </w:r>
      <w:r>
        <w:rPr>
          <w:rFonts w:eastAsia="仿宋_GB2312"/>
          <w:color w:val="000000"/>
          <w:sz w:val="28"/>
          <w:szCs w:val="28"/>
        </w:rPr>
        <w:t>2日</w:t>
      </w:r>
    </w:p>
    <w:p>
      <w:pPr>
        <w:tabs>
          <w:tab w:val="left" w:pos="632"/>
        </w:tabs>
        <w:jc w:val="center"/>
        <w:rPr>
          <w:rFonts w:ascii="仿宋_GB2312" w:hAnsi="仿宋_GB2312" w:eastAsia="仿宋_GB2312" w:cs="仿宋_GB2312"/>
          <w:b/>
          <w:bCs/>
          <w:color w:val="000000"/>
          <w:sz w:val="32"/>
          <w:szCs w:val="32"/>
        </w:rPr>
      </w:pPr>
    </w:p>
    <w:p>
      <w:pPr>
        <w:tabs>
          <w:tab w:val="left" w:pos="632"/>
        </w:tabs>
        <w:rPr>
          <w:rFonts w:ascii="仿宋_GB2312" w:hAnsi="仿宋_GB2312" w:eastAsia="仿宋_GB2312" w:cs="仿宋_GB2312"/>
          <w:b/>
          <w:bCs/>
          <w:color w:val="000000"/>
          <w:sz w:val="32"/>
          <w:szCs w:val="32"/>
        </w:rPr>
      </w:pPr>
    </w:p>
    <w:p>
      <w:pPr>
        <w:tabs>
          <w:tab w:val="left" w:pos="632"/>
        </w:tabs>
        <w:rPr>
          <w:rFonts w:ascii="仿宋_GB2312" w:hAnsi="仿宋_GB2312" w:eastAsia="仿宋_GB2312" w:cs="仿宋_GB2312"/>
          <w:b/>
          <w:bCs/>
          <w:color w:val="000000"/>
          <w:sz w:val="32"/>
          <w:szCs w:val="32"/>
        </w:rPr>
      </w:pPr>
    </w:p>
    <w:p>
      <w:pPr>
        <w:tabs>
          <w:tab w:val="left" w:pos="632"/>
        </w:tabs>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第二章  磋商须知</w:t>
      </w:r>
    </w:p>
    <w:p>
      <w:pPr>
        <w:tabs>
          <w:tab w:val="left" w:pos="632"/>
        </w:tabs>
        <w:jc w:val="center"/>
        <w:rPr>
          <w:rFonts w:ascii="仿宋_GB2312"/>
          <w:b/>
          <w:bCs/>
          <w:color w:val="000000"/>
          <w:sz w:val="28"/>
          <w:szCs w:val="28"/>
        </w:rPr>
      </w:pPr>
      <w:r>
        <w:rPr>
          <w:rFonts w:hint="eastAsia" w:ascii="仿宋_GB2312"/>
          <w:b/>
          <w:bCs/>
          <w:color w:val="000000"/>
          <w:sz w:val="28"/>
          <w:szCs w:val="28"/>
        </w:rPr>
        <w:t>磋商须知前附表</w:t>
      </w:r>
    </w:p>
    <w:p>
      <w:pPr>
        <w:tabs>
          <w:tab w:val="left" w:pos="632"/>
          <w:tab w:val="left" w:pos="790"/>
          <w:tab w:val="left" w:pos="1580"/>
        </w:tabs>
        <w:spacing w:before="78" w:beforeLines="25" w:after="78" w:afterLines="25" w:line="440" w:lineRule="exact"/>
        <w:ind w:right="-105" w:rightChars="-50"/>
        <w:jc w:val="center"/>
        <w:rPr>
          <w:rFonts w:ascii="仿宋_GB2312"/>
          <w:b/>
          <w:bCs/>
          <w:color w:val="000000"/>
          <w:sz w:val="28"/>
          <w:szCs w:val="28"/>
        </w:rPr>
      </w:pPr>
      <w:r>
        <w:rPr>
          <w:rFonts w:hint="eastAsia" w:ascii="仿宋_GB2312"/>
          <w:b/>
          <w:bCs/>
          <w:color w:val="000000"/>
          <w:szCs w:val="21"/>
        </w:rPr>
        <w:t>注：</w:t>
      </w:r>
      <w:r>
        <w:rPr>
          <w:rFonts w:eastAsia="仿宋_GB2312"/>
          <w:color w:val="000000"/>
          <w:sz w:val="24"/>
        </w:rPr>
        <w:t>本</w:t>
      </w:r>
      <w:r>
        <w:rPr>
          <w:rFonts w:hint="eastAsia" w:eastAsia="仿宋_GB2312"/>
          <w:color w:val="000000"/>
          <w:sz w:val="24"/>
        </w:rPr>
        <w:t>磋商</w:t>
      </w:r>
      <w:r>
        <w:rPr>
          <w:rFonts w:eastAsia="仿宋_GB2312"/>
          <w:color w:val="000000"/>
          <w:sz w:val="24"/>
        </w:rPr>
        <w:t>文件请</w:t>
      </w:r>
      <w:r>
        <w:rPr>
          <w:rFonts w:hint="eastAsia" w:eastAsia="仿宋_GB2312"/>
          <w:color w:val="000000"/>
          <w:sz w:val="24"/>
        </w:rPr>
        <w:t>磋商供应商</w:t>
      </w:r>
      <w:r>
        <w:rPr>
          <w:rFonts w:eastAsia="仿宋_GB2312"/>
          <w:color w:val="000000"/>
          <w:sz w:val="24"/>
        </w:rPr>
        <w:t>认真阅读，任何遗漏或疏忽都有可能导致无效标书或废标。</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953"/>
        <w:gridCol w:w="6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64" w:type="dxa"/>
            <w:vAlign w:val="center"/>
          </w:tcPr>
          <w:p>
            <w:pPr>
              <w:spacing w:line="440" w:lineRule="exact"/>
              <w:jc w:val="center"/>
              <w:rPr>
                <w:rFonts w:ascii="仿宋_GB2312" w:eastAsia="仿宋_GB2312"/>
                <w:b/>
                <w:bCs/>
                <w:color w:val="000000"/>
                <w:sz w:val="24"/>
              </w:rPr>
            </w:pPr>
            <w:r>
              <w:rPr>
                <w:rFonts w:hint="eastAsia" w:ascii="仿宋_GB2312" w:eastAsia="仿宋_GB2312"/>
                <w:b/>
                <w:bCs/>
                <w:color w:val="000000"/>
                <w:sz w:val="24"/>
              </w:rPr>
              <w:t>项号</w:t>
            </w:r>
          </w:p>
        </w:tc>
        <w:tc>
          <w:tcPr>
            <w:tcW w:w="1953" w:type="dxa"/>
            <w:vAlign w:val="center"/>
          </w:tcPr>
          <w:p>
            <w:pPr>
              <w:spacing w:line="440" w:lineRule="exact"/>
              <w:jc w:val="center"/>
              <w:rPr>
                <w:rFonts w:ascii="仿宋_GB2312" w:eastAsia="仿宋_GB2312"/>
                <w:b/>
                <w:bCs/>
                <w:color w:val="000000"/>
                <w:sz w:val="24"/>
              </w:rPr>
            </w:pPr>
            <w:r>
              <w:rPr>
                <w:rFonts w:hint="eastAsia" w:ascii="仿宋_GB2312" w:eastAsia="仿宋_GB2312"/>
                <w:b/>
                <w:bCs/>
                <w:color w:val="000000"/>
                <w:sz w:val="24"/>
              </w:rPr>
              <w:t>内容</w:t>
            </w:r>
          </w:p>
        </w:tc>
        <w:tc>
          <w:tcPr>
            <w:tcW w:w="6463" w:type="dxa"/>
            <w:vAlign w:val="center"/>
          </w:tcPr>
          <w:p>
            <w:pPr>
              <w:spacing w:line="440" w:lineRule="exact"/>
              <w:jc w:val="center"/>
              <w:rPr>
                <w:rFonts w:ascii="仿宋_GB2312" w:eastAsia="仿宋_GB2312"/>
                <w:b/>
                <w:bCs/>
                <w:color w:val="000000"/>
                <w:sz w:val="24"/>
              </w:rPr>
            </w:pPr>
            <w:r>
              <w:rPr>
                <w:rFonts w:hint="eastAsia" w:ascii="仿宋_GB2312" w:eastAsia="仿宋_GB2312"/>
                <w:b/>
                <w:bCs/>
                <w:color w:val="000000"/>
                <w:sz w:val="24"/>
              </w:rPr>
              <w:t>说 明 与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6" w:hRule="atLeast"/>
        </w:trPr>
        <w:tc>
          <w:tcPr>
            <w:tcW w:w="764" w:type="dxa"/>
            <w:tcBorders>
              <w:top w:val="single" w:color="auto" w:sz="4" w:space="0"/>
              <w:left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1</w:t>
            </w:r>
          </w:p>
        </w:tc>
        <w:tc>
          <w:tcPr>
            <w:tcW w:w="1953" w:type="dxa"/>
            <w:tcBorders>
              <w:top w:val="single" w:color="auto" w:sz="4" w:space="0"/>
              <w:left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项目名称</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硬件设施提升改造项目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2</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项目预算</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hAnsiTheme="minorEastAsia" w:cstheme="minorEastAsia"/>
                <w:sz w:val="24"/>
              </w:rPr>
            </w:pPr>
            <w:r>
              <w:rPr>
                <w:rFonts w:hint="eastAsia" w:eastAsia="仿宋_GB2312"/>
                <w:sz w:val="22"/>
                <w:szCs w:val="22"/>
              </w:rPr>
              <w:t>27万元（含税）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3</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服务地点</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马山县体育馆一楼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sz w:val="24"/>
              </w:rPr>
            </w:pPr>
            <w:r>
              <w:rPr>
                <w:rFonts w:hint="eastAsia" w:ascii="仿宋_GB2312" w:hAnsi="宋体" w:eastAsia="仿宋_GB2312"/>
                <w:sz w:val="24"/>
              </w:rPr>
              <w:t>4</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sz w:val="24"/>
              </w:rPr>
            </w:pPr>
            <w:r>
              <w:rPr>
                <w:rFonts w:hint="eastAsia" w:ascii="仿宋_GB2312" w:hAnsi="宋体" w:eastAsia="仿宋_GB2312"/>
                <w:sz w:val="24"/>
              </w:rPr>
              <w:t>服务期限</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sz w:val="24"/>
              </w:rPr>
            </w:pPr>
            <w:r>
              <w:rPr>
                <w:rFonts w:hint="eastAsia" w:ascii="仿宋_GB2312" w:hAnsi="宋体" w:eastAsia="仿宋_GB2312"/>
                <w:sz w:val="24"/>
              </w:rPr>
              <w:t>2023年</w:t>
            </w:r>
            <w:r>
              <w:rPr>
                <w:rFonts w:ascii="仿宋_GB2312" w:hAnsi="宋体" w:eastAsia="仿宋_GB2312"/>
                <w:sz w:val="24"/>
              </w:rPr>
              <w:t>8</w:t>
            </w:r>
            <w:r>
              <w:rPr>
                <w:rFonts w:hint="eastAsia" w:ascii="仿宋_GB2312" w:hAnsi="宋体" w:eastAsia="仿宋_GB2312"/>
                <w:sz w:val="24"/>
              </w:rPr>
              <w:t>月20日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5</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踏勘现场</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自行踏勘施工现场。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6</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设计制作方案</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响应文件内需包含设计制作方案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7</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磋商承包商资质</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1、承包商应具有独立法人资格和独立签订合同的权利，应为中华人民共和国境内注册的企业法人；</w:t>
            </w:r>
          </w:p>
          <w:p>
            <w:pPr>
              <w:spacing w:line="320" w:lineRule="exact"/>
              <w:rPr>
                <w:rFonts w:ascii="仿宋_GB2312" w:hAnsi="宋体" w:eastAsia="仿宋_GB2312"/>
                <w:color w:val="000000"/>
                <w:sz w:val="24"/>
              </w:rPr>
            </w:pPr>
            <w:r>
              <w:rPr>
                <w:rFonts w:hint="eastAsia" w:ascii="仿宋_GB2312" w:hAnsi="宋体" w:eastAsia="仿宋_GB2312"/>
                <w:color w:val="000000"/>
                <w:sz w:val="24"/>
              </w:rPr>
              <w:t>2、具有良好的银行资信和商业信誉，没有处于被责令停业，财产被接管、冻结，破产状态；（未在“信用中国”网站、“中国政府采购网”网站“国家企业信用信息公示系统”中任一网站被列入失信被执行人名单、重大税收违法失信主体名单或政府采购严重违法失信行为记录名单的承包商。）</w:t>
            </w:r>
          </w:p>
          <w:p>
            <w:pPr>
              <w:spacing w:line="320" w:lineRule="exact"/>
            </w:pPr>
            <w:r>
              <w:rPr>
                <w:rFonts w:hint="eastAsia" w:ascii="仿宋_GB2312" w:hAnsi="宋体" w:eastAsia="仿宋_GB2312"/>
                <w:color w:val="000000"/>
                <w:sz w:val="24"/>
              </w:rPr>
              <w:t>3、不接受联合体投标。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8</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承包方式</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s="宋体"/>
                <w:kern w:val="0"/>
                <w:sz w:val="24"/>
              </w:rPr>
              <w:t>设计装修包工包料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9</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报价方式</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整体项目报价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10</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磋商响应文件</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正本1份 ，副本2份。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11</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磋商有效期</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从磋商响应文件提交截止之日起3日历天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sz w:val="24"/>
              </w:rPr>
            </w:pPr>
            <w:r>
              <w:rPr>
                <w:rFonts w:hint="eastAsia" w:ascii="仿宋_GB2312" w:hAnsi="宋体" w:eastAsia="仿宋_GB2312"/>
                <w:sz w:val="24"/>
              </w:rPr>
              <w:t>12</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sz w:val="24"/>
              </w:rPr>
            </w:pPr>
            <w:r>
              <w:rPr>
                <w:rFonts w:hint="eastAsia" w:ascii="仿宋_GB2312" w:hAnsi="宋体" w:eastAsia="仿宋_GB2312"/>
                <w:sz w:val="24"/>
              </w:rPr>
              <w:t>磋商响应文件</w:t>
            </w:r>
          </w:p>
          <w:p>
            <w:pPr>
              <w:spacing w:line="320" w:lineRule="exact"/>
              <w:jc w:val="center"/>
              <w:rPr>
                <w:rFonts w:ascii="仿宋_GB2312" w:hAnsi="宋体" w:eastAsia="仿宋_GB2312"/>
                <w:sz w:val="24"/>
              </w:rPr>
            </w:pPr>
            <w:r>
              <w:rPr>
                <w:rFonts w:hint="eastAsia" w:ascii="仿宋_GB2312" w:hAnsi="宋体" w:eastAsia="仿宋_GB2312"/>
                <w:sz w:val="24"/>
              </w:rPr>
              <w:t>提交</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sz w:val="24"/>
              </w:rPr>
            </w:pPr>
            <w:r>
              <w:rPr>
                <w:rFonts w:hint="eastAsia" w:ascii="仿宋_GB2312" w:hAnsi="宋体" w:eastAsia="仿宋_GB2312"/>
                <w:sz w:val="24"/>
              </w:rPr>
              <w:t>地点：广西东博国际经贸投资有限公司</w:t>
            </w:r>
          </w:p>
          <w:p>
            <w:pPr>
              <w:spacing w:line="320" w:lineRule="exact"/>
              <w:rPr>
                <w:rFonts w:ascii="仿宋_GB2312" w:hAnsi="宋体" w:eastAsia="仿宋_GB2312"/>
                <w:sz w:val="24"/>
              </w:rPr>
            </w:pPr>
            <w:r>
              <w:rPr>
                <w:rFonts w:hint="eastAsia" w:ascii="仿宋_GB2312" w:hAnsi="宋体" w:eastAsia="仿宋_GB2312"/>
                <w:sz w:val="24"/>
              </w:rPr>
              <w:t xml:space="preserve">      南宁市良庆区平乐大道10号商务街4号楼</w:t>
            </w:r>
          </w:p>
          <w:p>
            <w:pPr>
              <w:spacing w:line="320" w:lineRule="exact"/>
              <w:rPr>
                <w:rFonts w:ascii="仿宋_GB2312" w:hAnsi="宋体" w:eastAsia="仿宋_GB2312"/>
                <w:sz w:val="24"/>
              </w:rPr>
            </w:pPr>
            <w:r>
              <w:rPr>
                <w:rFonts w:hint="eastAsia" w:ascii="仿宋_GB2312" w:hAnsi="宋体" w:eastAsia="仿宋_GB2312"/>
                <w:sz w:val="24"/>
              </w:rPr>
              <w:t>截止时间: 2023年</w:t>
            </w:r>
            <w:r>
              <w:rPr>
                <w:rFonts w:ascii="仿宋_GB2312" w:hAnsi="宋体" w:eastAsia="仿宋_GB2312"/>
                <w:sz w:val="24"/>
              </w:rPr>
              <w:t>8</w:t>
            </w:r>
            <w:r>
              <w:rPr>
                <w:rFonts w:hint="eastAsia" w:ascii="仿宋_GB2312" w:hAnsi="宋体" w:eastAsia="仿宋_GB2312"/>
                <w:sz w:val="24"/>
              </w:rPr>
              <w:t>月17</w:t>
            </w:r>
            <w:r>
              <w:rPr>
                <w:rFonts w:ascii="仿宋_GB2312" w:hAnsi="宋体" w:eastAsia="仿宋_GB2312"/>
                <w:sz w:val="24"/>
              </w:rPr>
              <w:t xml:space="preserve"> </w:t>
            </w:r>
            <w:r>
              <w:rPr>
                <w:rFonts w:hint="eastAsia" w:ascii="仿宋_GB2312" w:hAnsi="宋体" w:eastAsia="仿宋_GB2312"/>
                <w:sz w:val="24"/>
              </w:rPr>
              <w:t>日10:00。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13</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评标方法</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综合评分办法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14</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质量保证</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15</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其他</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成交承包商须为所有进场施工人员购买工伤保险</w:t>
            </w:r>
          </w:p>
        </w:tc>
      </w:tr>
    </w:tbl>
    <w:p>
      <w:pPr>
        <w:spacing w:line="400" w:lineRule="exact"/>
        <w:rPr>
          <w:rFonts w:ascii="仿宋_GB2312" w:hAnsi="宋体" w:eastAsia="仿宋_GB2312"/>
          <w:b/>
          <w:color w:val="000000"/>
          <w:sz w:val="24"/>
        </w:rPr>
      </w:pPr>
    </w:p>
    <w:p>
      <w:pPr>
        <w:spacing w:line="400" w:lineRule="exact"/>
        <w:rPr>
          <w:rFonts w:ascii="仿宋_GB2312" w:hAnsi="宋体" w:eastAsia="仿宋_GB2312"/>
          <w:b/>
          <w:color w:val="000000"/>
          <w:sz w:val="24"/>
        </w:rPr>
      </w:pPr>
    </w:p>
    <w:p>
      <w:pPr>
        <w:spacing w:line="400" w:lineRule="exact"/>
        <w:rPr>
          <w:rFonts w:ascii="仿宋_GB2312" w:hAnsi="宋体" w:eastAsia="仿宋_GB2312"/>
          <w:b/>
          <w:color w:val="000000"/>
          <w:sz w:val="24"/>
        </w:rPr>
      </w:pPr>
    </w:p>
    <w:p>
      <w:pPr>
        <w:pStyle w:val="24"/>
      </w:pPr>
    </w:p>
    <w:p>
      <w:pPr>
        <w:spacing w:line="400" w:lineRule="exact"/>
        <w:ind w:firstLine="482" w:firstLineChars="200"/>
        <w:rPr>
          <w:rFonts w:ascii="仿宋_GB2312" w:hAnsi="宋体" w:eastAsia="仿宋_GB2312"/>
          <w:b/>
          <w:color w:val="000000"/>
          <w:sz w:val="24"/>
        </w:rPr>
      </w:pPr>
      <w:r>
        <w:rPr>
          <w:rFonts w:hint="eastAsia" w:ascii="仿宋_GB2312" w:hAnsi="宋体" w:eastAsia="仿宋_GB2312"/>
          <w:b/>
          <w:color w:val="000000"/>
          <w:sz w:val="24"/>
        </w:rPr>
        <w:t>一、总则</w:t>
      </w:r>
    </w:p>
    <w:p>
      <w:pPr>
        <w:adjustRightInd w:val="0"/>
        <w:snapToGrid w:val="0"/>
        <w:spacing w:before="78" w:beforeLines="25" w:after="78" w:afterLines="25" w:line="360" w:lineRule="auto"/>
        <w:ind w:right="17" w:firstLine="472" w:firstLineChars="196"/>
        <w:rPr>
          <w:rFonts w:ascii="仿宋_GB2312" w:hAnsi="宋体" w:eastAsia="仿宋_GB2312"/>
          <w:b/>
          <w:bCs/>
          <w:sz w:val="24"/>
        </w:rPr>
      </w:pPr>
      <w:r>
        <w:rPr>
          <w:rFonts w:hint="eastAsia" w:ascii="仿宋_GB2312" w:hAnsi="宋体" w:eastAsia="仿宋_GB2312"/>
          <w:b/>
          <w:bCs/>
          <w:sz w:val="24"/>
        </w:rPr>
        <w:t>1.项目说明</w:t>
      </w:r>
    </w:p>
    <w:p>
      <w:pPr>
        <w:snapToGrid w:val="0"/>
        <w:spacing w:line="360" w:lineRule="auto"/>
        <w:ind w:firstLine="480" w:firstLineChars="200"/>
        <w:jc w:val="left"/>
        <w:rPr>
          <w:rFonts w:ascii="仿宋_GB2312" w:hAnsi="仿宋" w:eastAsia="仿宋_GB2312" w:cstheme="minorEastAsia"/>
          <w:bCs/>
          <w:sz w:val="24"/>
        </w:rPr>
      </w:pPr>
      <w:r>
        <w:rPr>
          <w:rFonts w:hint="eastAsia" w:ascii="仿宋_GB2312" w:hAnsi="宋体" w:eastAsia="仿宋_GB2312"/>
          <w:sz w:val="24"/>
        </w:rPr>
        <w:t>1</w:t>
      </w:r>
      <w:r>
        <w:rPr>
          <w:rFonts w:hint="eastAsia" w:ascii="仿宋_GB2312" w:hAnsi="宋体" w:eastAsia="仿宋_GB2312" w:cs="宋体"/>
          <w:kern w:val="0"/>
          <w:sz w:val="24"/>
        </w:rPr>
        <w:t>.l 项目名称：</w:t>
      </w:r>
      <w:bookmarkStart w:id="3" w:name="_Hlk142251433"/>
      <w:r>
        <w:rPr>
          <w:rFonts w:hint="eastAsia" w:ascii="仿宋_GB2312" w:hAnsi="宋体" w:eastAsia="仿宋_GB2312"/>
          <w:color w:val="000000"/>
          <w:sz w:val="24"/>
        </w:rPr>
        <w:t>硬件设施提升改造项目</w:t>
      </w:r>
    </w:p>
    <w:bookmarkEnd w:id="3"/>
    <w:p>
      <w:pPr>
        <w:snapToGrid w:val="0"/>
        <w:spacing w:line="360" w:lineRule="auto"/>
        <w:ind w:firstLine="480" w:firstLineChars="200"/>
        <w:jc w:val="left"/>
        <w:rPr>
          <w:rFonts w:ascii="仿宋_GB2312" w:hAnsi="宋体" w:eastAsia="仿宋_GB2312"/>
          <w:color w:val="000000"/>
          <w:sz w:val="24"/>
        </w:rPr>
      </w:pPr>
      <w:r>
        <w:rPr>
          <w:rFonts w:hint="eastAsia" w:ascii="仿宋_GB2312" w:hAnsi="宋体" w:eastAsia="仿宋_GB2312" w:cs="宋体"/>
          <w:kern w:val="0"/>
          <w:sz w:val="24"/>
        </w:rPr>
        <w:t>1.2项目地点：</w:t>
      </w:r>
      <w:r>
        <w:rPr>
          <w:rFonts w:hint="eastAsia" w:ascii="仿宋_GB2312" w:hAnsi="宋体" w:eastAsia="仿宋_GB2312"/>
          <w:color w:val="000000"/>
          <w:sz w:val="24"/>
        </w:rPr>
        <w:t>马山县体育馆一楼</w:t>
      </w:r>
    </w:p>
    <w:p>
      <w:pPr>
        <w:snapToGrid w:val="0"/>
        <w:spacing w:line="360" w:lineRule="auto"/>
        <w:ind w:firstLine="480" w:firstLineChars="200"/>
        <w:jc w:val="left"/>
        <w:rPr>
          <w:rFonts w:ascii="仿宋_GB2312" w:hAnsi="宋体" w:eastAsia="仿宋_GB2312"/>
          <w:sz w:val="24"/>
        </w:rPr>
      </w:pPr>
      <w:r>
        <w:rPr>
          <w:rFonts w:hint="eastAsia" w:ascii="仿宋_GB2312" w:hAnsi="宋体" w:eastAsia="仿宋_GB2312" w:cs="宋体"/>
          <w:kern w:val="0"/>
          <w:sz w:val="24"/>
        </w:rPr>
        <w:t>1.3承包方式：设计装修包工包料</w:t>
      </w:r>
    </w:p>
    <w:p>
      <w:pPr>
        <w:adjustRightInd w:val="0"/>
        <w:snapToGrid w:val="0"/>
        <w:spacing w:before="78" w:beforeLines="25" w:after="78" w:afterLines="25" w:line="360" w:lineRule="auto"/>
        <w:ind w:right="17" w:firstLine="480" w:firstLineChars="200"/>
        <w:rPr>
          <w:rFonts w:ascii="仿宋_GB2312" w:hAnsi="宋体" w:eastAsia="仿宋_GB2312" w:cs="宋体"/>
          <w:kern w:val="0"/>
          <w:sz w:val="24"/>
        </w:rPr>
      </w:pPr>
      <w:r>
        <w:rPr>
          <w:rFonts w:hint="eastAsia" w:ascii="仿宋_GB2312" w:hAnsi="宋体" w:eastAsia="仿宋_GB2312" w:cs="宋体"/>
          <w:kern w:val="0"/>
          <w:sz w:val="24"/>
        </w:rPr>
        <w:t>1.4质量标准：合格</w:t>
      </w:r>
    </w:p>
    <w:p>
      <w:pPr>
        <w:adjustRightInd w:val="0"/>
        <w:snapToGrid w:val="0"/>
        <w:spacing w:before="78" w:beforeLines="25" w:after="78" w:afterLines="25" w:line="360" w:lineRule="auto"/>
        <w:ind w:right="17" w:firstLine="480" w:firstLineChars="200"/>
        <w:rPr>
          <w:rFonts w:ascii="仿宋_GB2312" w:hAnsi="宋体" w:eastAsia="仿宋_GB2312" w:cs="宋体"/>
          <w:kern w:val="0"/>
          <w:sz w:val="24"/>
        </w:rPr>
      </w:pPr>
      <w:r>
        <w:rPr>
          <w:rFonts w:hint="eastAsia" w:ascii="仿宋_GB2312" w:hAnsi="宋体" w:eastAsia="仿宋_GB2312" w:cs="宋体"/>
          <w:kern w:val="0"/>
          <w:sz w:val="24"/>
        </w:rPr>
        <w:t>1.5质保时间：1年</w:t>
      </w:r>
    </w:p>
    <w:p>
      <w:pPr>
        <w:snapToGrid w:val="0"/>
        <w:spacing w:before="78" w:beforeLines="25" w:after="78" w:afterLines="25"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1.6 设计布置装修完成期限：</w:t>
      </w:r>
      <w:r>
        <w:rPr>
          <w:rFonts w:hint="eastAsia" w:ascii="仿宋_GB2312" w:hAnsi="宋体" w:eastAsia="仿宋_GB2312"/>
          <w:sz w:val="24"/>
        </w:rPr>
        <w:t>2023年</w:t>
      </w:r>
      <w:r>
        <w:rPr>
          <w:rFonts w:ascii="仿宋_GB2312" w:hAnsi="宋体" w:eastAsia="仿宋_GB2312"/>
          <w:sz w:val="24"/>
        </w:rPr>
        <w:t>8</w:t>
      </w:r>
      <w:r>
        <w:rPr>
          <w:rFonts w:hint="eastAsia" w:ascii="仿宋_GB2312" w:hAnsi="宋体" w:eastAsia="仿宋_GB2312"/>
          <w:sz w:val="24"/>
        </w:rPr>
        <w:t>月20日</w:t>
      </w:r>
    </w:p>
    <w:p>
      <w:pPr>
        <w:snapToGrid w:val="0"/>
        <w:spacing w:before="78" w:beforeLines="25" w:after="78" w:afterLines="25" w:line="360" w:lineRule="auto"/>
        <w:ind w:firstLine="482" w:firstLineChars="200"/>
        <w:rPr>
          <w:rFonts w:ascii="仿宋_GB2312" w:hAnsi="宋体" w:eastAsia="仿宋_GB2312"/>
          <w:b/>
          <w:color w:val="000000"/>
          <w:sz w:val="24"/>
        </w:rPr>
      </w:pPr>
      <w:r>
        <w:rPr>
          <w:rFonts w:hint="eastAsia" w:ascii="仿宋_GB2312" w:hAnsi="宋体" w:eastAsia="仿宋_GB2312"/>
          <w:b/>
          <w:color w:val="000000"/>
          <w:sz w:val="24"/>
        </w:rPr>
        <w:t>二、竞争性磋商响应文件的编制</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 竞争性磋商响应文件编制基本要求</w:t>
      </w:r>
    </w:p>
    <w:p>
      <w:pPr>
        <w:spacing w:line="400" w:lineRule="exact"/>
        <w:ind w:left="420" w:firstLine="480" w:firstLineChars="200"/>
        <w:rPr>
          <w:rFonts w:ascii="仿宋_GB2312" w:hAnsi="宋体" w:eastAsia="仿宋_GB2312"/>
          <w:color w:val="000000"/>
          <w:sz w:val="24"/>
        </w:rPr>
      </w:pPr>
      <w:r>
        <w:rPr>
          <w:rFonts w:hint="eastAsia" w:ascii="仿宋_GB2312" w:hAnsi="宋体" w:eastAsia="仿宋_GB2312"/>
          <w:color w:val="000000"/>
          <w:sz w:val="24"/>
        </w:rPr>
        <w:t>2.1磋商承包商对竞争性磋商响应文件的编制应按要求装订和封装。</w:t>
      </w:r>
    </w:p>
    <w:p>
      <w:pPr>
        <w:spacing w:line="400" w:lineRule="exact"/>
        <w:ind w:left="420" w:firstLine="480" w:firstLineChars="200"/>
        <w:rPr>
          <w:rFonts w:ascii="仿宋_GB2312" w:hAnsi="宋体" w:eastAsia="仿宋_GB2312"/>
          <w:color w:val="000000"/>
          <w:sz w:val="24"/>
        </w:rPr>
      </w:pPr>
      <w:r>
        <w:rPr>
          <w:rFonts w:hint="eastAsia" w:ascii="仿宋_GB2312" w:hAnsi="宋体" w:eastAsia="仿宋_GB2312"/>
          <w:color w:val="000000"/>
          <w:sz w:val="24"/>
        </w:rPr>
        <w:t>2.2磋商承包商提交的竞争性磋商响应文件以及磋商承包商与采购人就有关磋商的所有来往函电均应使用中文。磋商承包商提交的支持文件和印刷的文献可以使用别的语言，但其相应内容必须附有中文翻译文本，在解释竞争性磋商响应文件时以翻译文本为主。</w:t>
      </w:r>
    </w:p>
    <w:p>
      <w:pPr>
        <w:spacing w:line="400" w:lineRule="exact"/>
        <w:ind w:left="420" w:firstLine="480" w:firstLineChars="200"/>
        <w:rPr>
          <w:rFonts w:ascii="仿宋_GB2312" w:hAnsi="宋体" w:eastAsia="仿宋_GB2312"/>
          <w:color w:val="000000"/>
          <w:sz w:val="24"/>
        </w:rPr>
      </w:pPr>
      <w:r>
        <w:rPr>
          <w:rFonts w:hint="eastAsia" w:ascii="仿宋_GB2312" w:hAnsi="宋体" w:eastAsia="仿宋_GB2312"/>
          <w:color w:val="000000"/>
          <w:sz w:val="24"/>
        </w:rPr>
        <w:t>2.3磋商承包商应认真阅读、并充分理解本文件的全部内容（包括所有的补充、修改内容），承诺并履行本文件中各项条款规定及要求。</w:t>
      </w:r>
    </w:p>
    <w:p>
      <w:pPr>
        <w:spacing w:line="400" w:lineRule="exact"/>
        <w:ind w:left="420" w:firstLine="480" w:firstLineChars="200"/>
        <w:rPr>
          <w:rFonts w:ascii="仿宋_GB2312" w:hAnsi="宋体" w:eastAsia="仿宋_GB2312"/>
          <w:color w:val="000000"/>
          <w:sz w:val="24"/>
        </w:rPr>
      </w:pPr>
      <w:r>
        <w:rPr>
          <w:rFonts w:hint="eastAsia" w:ascii="仿宋_GB2312" w:hAnsi="宋体" w:eastAsia="仿宋_GB2312"/>
          <w:color w:val="000000"/>
          <w:sz w:val="24"/>
        </w:rPr>
        <w:t>2.4竞争性磋商响应文件必须按本文件的全部内容，包括所有的补充通知及附件进行编制。</w:t>
      </w:r>
    </w:p>
    <w:p>
      <w:pPr>
        <w:spacing w:line="400" w:lineRule="exact"/>
        <w:ind w:left="420" w:firstLine="480" w:firstLineChars="200"/>
        <w:rPr>
          <w:rFonts w:ascii="仿宋_GB2312" w:hAnsi="宋体" w:eastAsia="仿宋_GB2312"/>
          <w:color w:val="000000"/>
          <w:sz w:val="24"/>
        </w:rPr>
      </w:pPr>
      <w:r>
        <w:rPr>
          <w:rFonts w:hint="eastAsia" w:ascii="仿宋_GB2312" w:hAnsi="宋体" w:eastAsia="仿宋_GB2312"/>
          <w:color w:val="000000"/>
          <w:sz w:val="24"/>
        </w:rPr>
        <w:t>2.5如因磋商承包商只填写和提供了本文件要求的部分内容和附件，而给评审造成困难，其可能导致的结果和责任由磋商承包商自行承担。</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2.6竞争性磋商响应文件的组成</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竞争性磋商响应文件应分为资信及商务文件和技术文件两个部分组成，请按照以下要求提供，未按照要求提供的、或未提供完整资料的，投标视为无效。</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2.6.1资信及商务文件</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★（1）磋商书；（附件一）</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sz w:val="24"/>
        </w:rPr>
        <w:t>★（2）</w:t>
      </w:r>
      <w:r>
        <w:rPr>
          <w:rFonts w:hint="eastAsia" w:ascii="仿宋_GB2312" w:hAnsi="宋体" w:eastAsia="仿宋_GB2312"/>
          <w:color w:val="000000"/>
          <w:sz w:val="24"/>
        </w:rPr>
        <w:t>磋商报价表；（附件二）</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sz w:val="24"/>
        </w:rPr>
        <w:t>★（3）</w:t>
      </w:r>
      <w:r>
        <w:rPr>
          <w:rFonts w:hint="eastAsia" w:ascii="仿宋_GB2312" w:hAnsi="宋体" w:eastAsia="仿宋_GB2312"/>
          <w:color w:val="000000"/>
          <w:sz w:val="24"/>
        </w:rPr>
        <w:t>磋商报价细项表；（附件三）</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★（4）营业执照复印件；</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★（5）法定代表人身份证复印件；</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★（6）法定代表人授权书原件及被授权代理人身份证复印件（代理人磋商提供）；（附件四）；</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★（7）提供信用记录网站“信用中国”网站、“中国政府采购网”网站、“国家企业信用信息公示系统”网站查询结果；</w:t>
      </w:r>
    </w:p>
    <w:p>
      <w:pPr>
        <w:spacing w:line="400" w:lineRule="exact"/>
        <w:ind w:firstLine="480" w:firstLineChars="200"/>
      </w:pPr>
      <w:r>
        <w:rPr>
          <w:rFonts w:hint="eastAsia" w:ascii="仿宋_GB2312" w:hAnsi="宋体" w:eastAsia="仿宋_GB2312"/>
          <w:color w:val="000000"/>
          <w:sz w:val="24"/>
        </w:rPr>
        <w:t>★（8）提供投标时间7日内“中国裁判文书网”上近一年有无行贿犯罪记录查询结果页面；</w:t>
      </w:r>
    </w:p>
    <w:p>
      <w:pPr>
        <w:spacing w:line="400" w:lineRule="exact"/>
        <w:ind w:left="840" w:firstLine="480" w:firstLineChars="200"/>
        <w:jc w:val="left"/>
        <w:rPr>
          <w:rFonts w:ascii="仿宋_GB2312" w:hAnsi="宋体" w:eastAsia="仿宋_GB2312"/>
          <w:color w:val="000000"/>
          <w:sz w:val="24"/>
        </w:rPr>
      </w:pPr>
      <w:r>
        <w:rPr>
          <w:rFonts w:hint="eastAsia" w:ascii="仿宋_GB2312" w:hAnsi="宋体" w:eastAsia="仿宋_GB2312"/>
          <w:color w:val="000000"/>
          <w:sz w:val="24"/>
        </w:rPr>
        <w:t>2.6.2技术文件</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★（1）商务响应表；（附件五）</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★（2）廉洁承诺书；（附件六）</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★（3）执行方案、</w:t>
      </w:r>
      <w:r>
        <w:rPr>
          <w:rFonts w:hint="eastAsia" w:eastAsia="仿宋_GB2312"/>
          <w:sz w:val="24"/>
        </w:rPr>
        <w:t>设计方案文字稿及设计效果图</w:t>
      </w:r>
      <w:r>
        <w:rPr>
          <w:rFonts w:hint="eastAsia" w:ascii="仿宋_GB2312" w:hAnsi="宋体" w:eastAsia="仿宋_GB2312"/>
          <w:color w:val="000000"/>
          <w:sz w:val="24"/>
        </w:rPr>
        <w:t>。</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2.7 计量单位</w:t>
      </w:r>
    </w:p>
    <w:p>
      <w:pPr>
        <w:spacing w:line="400" w:lineRule="exact"/>
        <w:ind w:left="426" w:leftChars="203" w:firstLine="480" w:firstLineChars="200"/>
        <w:rPr>
          <w:rFonts w:ascii="仿宋_GB2312" w:hAnsi="宋体" w:eastAsia="仿宋_GB2312"/>
          <w:color w:val="000000"/>
          <w:sz w:val="24"/>
        </w:rPr>
      </w:pPr>
      <w:r>
        <w:rPr>
          <w:rFonts w:hint="eastAsia" w:ascii="仿宋_GB2312" w:hAnsi="宋体" w:eastAsia="仿宋_GB2312"/>
          <w:color w:val="000000"/>
          <w:sz w:val="24"/>
        </w:rPr>
        <w:t>除技术要求中另有规定外，本文件所要求使用的计量单位均应采用国家法定计量单位。</w:t>
      </w:r>
    </w:p>
    <w:p>
      <w:pPr>
        <w:spacing w:line="400" w:lineRule="exact"/>
        <w:ind w:firstLine="482" w:firstLineChars="200"/>
        <w:rPr>
          <w:rFonts w:ascii="仿宋_GB2312" w:hAnsi="宋体" w:eastAsia="仿宋_GB2312"/>
          <w:b/>
          <w:color w:val="000000"/>
          <w:sz w:val="24"/>
        </w:rPr>
      </w:pPr>
      <w:r>
        <w:rPr>
          <w:rFonts w:hint="eastAsia" w:ascii="仿宋_GB2312" w:hAnsi="宋体" w:eastAsia="仿宋_GB2312"/>
          <w:b/>
          <w:color w:val="000000"/>
          <w:sz w:val="24"/>
        </w:rPr>
        <w:t>三、磋商报价要求</w:t>
      </w:r>
    </w:p>
    <w:p>
      <w:pPr>
        <w:spacing w:line="400" w:lineRule="exact"/>
        <w:ind w:left="420" w:firstLine="480" w:firstLineChars="200"/>
        <w:rPr>
          <w:rFonts w:ascii="仿宋_GB2312" w:hAnsi="宋体" w:eastAsia="仿宋_GB2312"/>
          <w:color w:val="000000"/>
          <w:sz w:val="24"/>
        </w:rPr>
      </w:pPr>
      <w:r>
        <w:rPr>
          <w:rFonts w:hint="eastAsia" w:ascii="仿宋_GB2312" w:hAnsi="宋体" w:eastAsia="仿宋_GB2312"/>
          <w:color w:val="000000"/>
          <w:sz w:val="24"/>
        </w:rPr>
        <w:t>3.1 承包商报价须提供</w:t>
      </w:r>
      <w:r>
        <w:rPr>
          <w:rFonts w:hint="eastAsia" w:ascii="仿宋_GB2312" w:hAnsi="宋体" w:eastAsia="仿宋_GB2312"/>
          <w:sz w:val="24"/>
        </w:rPr>
        <w:t>报价明细表,由承包商根据实际报价情况提供</w:t>
      </w:r>
      <w:r>
        <w:rPr>
          <w:rFonts w:hint="eastAsia" w:ascii="仿宋_GB2312" w:hAnsi="宋体" w:eastAsia="仿宋_GB2312"/>
          <w:color w:val="000000"/>
          <w:sz w:val="24"/>
        </w:rPr>
        <w:t xml:space="preserve">（详见附件三）。 </w:t>
      </w:r>
    </w:p>
    <w:p>
      <w:pPr>
        <w:pStyle w:val="24"/>
        <w:ind w:left="0" w:leftChars="0" w:firstLine="480"/>
        <w:rPr>
          <w:rFonts w:ascii="仿宋_GB2312" w:hAnsi="宋体" w:eastAsia="仿宋_GB2312"/>
          <w:color w:val="000000"/>
          <w:sz w:val="24"/>
        </w:rPr>
      </w:pPr>
      <w:r>
        <w:rPr>
          <w:rFonts w:hint="eastAsia" w:ascii="仿宋_GB2312" w:hAnsi="宋体" w:eastAsia="仿宋_GB2312"/>
          <w:color w:val="000000"/>
          <w:sz w:val="24"/>
        </w:rPr>
        <w:t>3.2 项目总报价为含税价，包含本项目所有费用。总报价应与明细报价之和一致，不一致的视为投标无效。大小写金额不一致的，以大写金额为准。</w:t>
      </w:r>
    </w:p>
    <w:p>
      <w:pPr>
        <w:spacing w:line="400" w:lineRule="exact"/>
        <w:ind w:firstLine="482" w:firstLineChars="200"/>
        <w:rPr>
          <w:rFonts w:ascii="仿宋_GB2312" w:hAnsi="宋体" w:eastAsia="仿宋_GB2312"/>
          <w:b/>
          <w:color w:val="000000"/>
          <w:sz w:val="24"/>
        </w:rPr>
      </w:pPr>
      <w:r>
        <w:rPr>
          <w:rFonts w:hint="eastAsia" w:ascii="仿宋_GB2312" w:hAnsi="宋体" w:eastAsia="仿宋_GB2312"/>
          <w:b/>
          <w:color w:val="000000"/>
          <w:sz w:val="24"/>
        </w:rPr>
        <w:t>四、竞争性磋商响应文件的份数、封装和递交</w:t>
      </w:r>
    </w:p>
    <w:p>
      <w:pPr>
        <w:spacing w:line="400" w:lineRule="exact"/>
        <w:ind w:left="420" w:firstLine="480" w:firstLineChars="200"/>
        <w:rPr>
          <w:rFonts w:ascii="仿宋_GB2312" w:hAnsi="宋体" w:eastAsia="仿宋_GB2312"/>
          <w:color w:val="000000"/>
          <w:sz w:val="24"/>
        </w:rPr>
      </w:pPr>
      <w:r>
        <w:rPr>
          <w:rFonts w:hint="eastAsia" w:ascii="仿宋_GB2312" w:hAnsi="宋体" w:eastAsia="仿宋_GB2312"/>
          <w:color w:val="000000"/>
          <w:sz w:val="24"/>
        </w:rPr>
        <w:t>4. 磋商响应文件的份数和封装</w:t>
      </w:r>
    </w:p>
    <w:p>
      <w:pPr>
        <w:spacing w:line="400" w:lineRule="exact"/>
        <w:ind w:left="420" w:firstLine="480" w:firstLineChars="200"/>
        <w:rPr>
          <w:rFonts w:ascii="仿宋_GB2312" w:hAnsi="宋体" w:eastAsia="仿宋_GB2312"/>
          <w:color w:val="000000"/>
          <w:sz w:val="24"/>
        </w:rPr>
      </w:pPr>
      <w:r>
        <w:rPr>
          <w:rFonts w:hint="eastAsia" w:ascii="仿宋_GB2312" w:hAnsi="宋体" w:eastAsia="仿宋_GB2312"/>
          <w:color w:val="000000"/>
          <w:sz w:val="24"/>
        </w:rPr>
        <w:t>4.1磋商供应商应将竞争性磋商响应文件递交</w:t>
      </w:r>
      <w:r>
        <w:rPr>
          <w:rFonts w:hint="eastAsia" w:ascii="仿宋_GB2312" w:hAnsi="宋体" w:eastAsia="仿宋_GB2312"/>
          <w:color w:val="000000"/>
          <w:sz w:val="24"/>
          <w:u w:val="single"/>
        </w:rPr>
        <w:t>广西东博国际经贸投资有限公司</w:t>
      </w:r>
    </w:p>
    <w:p>
      <w:pPr>
        <w:spacing w:line="400" w:lineRule="exact"/>
        <w:ind w:left="420" w:firstLine="480" w:firstLineChars="200"/>
        <w:rPr>
          <w:rFonts w:ascii="仿宋_GB2312" w:hAnsi="宋体" w:eastAsia="仿宋_GB2312"/>
          <w:color w:val="000000"/>
          <w:sz w:val="24"/>
        </w:rPr>
      </w:pPr>
      <w:r>
        <w:rPr>
          <w:rFonts w:hint="eastAsia" w:ascii="仿宋_GB2312" w:hAnsi="宋体" w:eastAsia="仿宋_GB2312"/>
          <w:color w:val="000000"/>
          <w:sz w:val="24"/>
        </w:rPr>
        <w:t>4.2竞争性磋商响应文件的信封上应写明：</w:t>
      </w:r>
    </w:p>
    <w:p>
      <w:pPr>
        <w:spacing w:line="400" w:lineRule="exact"/>
        <w:ind w:left="420" w:firstLine="480" w:firstLineChars="200"/>
        <w:rPr>
          <w:rFonts w:ascii="仿宋_GB2312" w:hAnsi="宋体" w:eastAsia="仿宋_GB2312"/>
          <w:color w:val="000000"/>
          <w:sz w:val="24"/>
        </w:rPr>
      </w:pPr>
      <w:r>
        <w:rPr>
          <w:rFonts w:hint="eastAsia" w:ascii="仿宋_GB2312" w:hAnsi="宋体" w:eastAsia="仿宋_GB2312"/>
          <w:color w:val="000000"/>
          <w:sz w:val="24"/>
        </w:rPr>
        <w:t>1）竞争性磋商项目名称；</w:t>
      </w:r>
    </w:p>
    <w:p>
      <w:pPr>
        <w:spacing w:line="400" w:lineRule="exact"/>
        <w:ind w:left="420" w:firstLine="480" w:firstLineChars="200"/>
        <w:rPr>
          <w:rFonts w:ascii="仿宋_GB2312" w:hAnsi="宋体" w:eastAsia="仿宋_GB2312"/>
          <w:color w:val="000000"/>
          <w:sz w:val="24"/>
        </w:rPr>
      </w:pPr>
      <w:r>
        <w:rPr>
          <w:rFonts w:hint="eastAsia" w:ascii="仿宋_GB2312" w:hAnsi="宋体" w:eastAsia="仿宋_GB2312"/>
          <w:color w:val="000000"/>
          <w:sz w:val="24"/>
        </w:rPr>
        <w:t>2）磋商承包商名称。</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4.3 竞争性磋商响应文件的递交</w:t>
      </w:r>
    </w:p>
    <w:p>
      <w:pPr>
        <w:spacing w:line="400" w:lineRule="exact"/>
        <w:ind w:left="420" w:firstLine="480" w:firstLineChars="200"/>
        <w:rPr>
          <w:rFonts w:ascii="仿宋_GB2312" w:hAnsi="宋体" w:eastAsia="仿宋_GB2312"/>
          <w:color w:val="000000"/>
          <w:sz w:val="24"/>
          <w:u w:val="single"/>
        </w:rPr>
      </w:pPr>
      <w:r>
        <w:rPr>
          <w:rFonts w:hint="eastAsia" w:ascii="仿宋_GB2312" w:hAnsi="宋体" w:eastAsia="仿宋_GB2312"/>
          <w:color w:val="000000"/>
          <w:sz w:val="24"/>
        </w:rPr>
        <w:t>4.4所有竞争性磋商响应文件应于“第一章 竞争性磋商邀请书”中规定的时间递交</w:t>
      </w:r>
      <w:r>
        <w:rPr>
          <w:rFonts w:hint="eastAsia" w:ascii="仿宋_GB2312" w:hAnsi="宋体" w:eastAsia="仿宋_GB2312"/>
          <w:color w:val="000000"/>
          <w:sz w:val="24"/>
          <w:u w:val="single"/>
        </w:rPr>
        <w:t>广西东博国际经贸投资有限公司</w:t>
      </w:r>
    </w:p>
    <w:p>
      <w:pPr>
        <w:spacing w:line="400" w:lineRule="exact"/>
        <w:ind w:left="420" w:firstLine="480" w:firstLineChars="200"/>
        <w:rPr>
          <w:rFonts w:ascii="仿宋_GB2312" w:hAnsi="宋体" w:eastAsia="仿宋_GB2312"/>
          <w:color w:val="000000"/>
          <w:sz w:val="24"/>
        </w:rPr>
      </w:pPr>
      <w:r>
        <w:rPr>
          <w:rFonts w:hint="eastAsia" w:ascii="仿宋_GB2312" w:hAnsi="宋体" w:eastAsia="仿宋_GB2312"/>
          <w:color w:val="000000"/>
          <w:sz w:val="24"/>
        </w:rPr>
        <w:t>4.5迟交的竞争性磋商响应文件</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采购人将拒绝或原封退回在其规定的递交竞争性磋商响应文件截止时间之后收到的任何竞争性磋商响应文件。</w:t>
      </w:r>
    </w:p>
    <w:p>
      <w:pPr>
        <w:spacing w:line="400" w:lineRule="exact"/>
        <w:ind w:firstLine="482" w:firstLineChars="200"/>
        <w:rPr>
          <w:rFonts w:ascii="仿宋_GB2312" w:hAnsi="宋体" w:eastAsia="仿宋_GB2312"/>
          <w:color w:val="000000"/>
          <w:sz w:val="24"/>
        </w:rPr>
      </w:pPr>
      <w:r>
        <w:rPr>
          <w:rFonts w:hint="eastAsia" w:ascii="仿宋_GB2312" w:hAnsi="宋体" w:eastAsia="仿宋_GB2312"/>
          <w:b/>
          <w:color w:val="000000"/>
          <w:sz w:val="24"/>
        </w:rPr>
        <w:t>五、磋商的步骤</w:t>
      </w:r>
    </w:p>
    <w:p>
      <w:pPr>
        <w:spacing w:line="400" w:lineRule="exact"/>
        <w:ind w:left="420" w:firstLine="480" w:firstLineChars="200"/>
        <w:rPr>
          <w:rFonts w:ascii="仿宋_GB2312" w:hAnsi="宋体" w:eastAsia="仿宋_GB2312"/>
          <w:color w:val="000000"/>
          <w:sz w:val="24"/>
        </w:rPr>
      </w:pPr>
      <w:r>
        <w:rPr>
          <w:rFonts w:hint="eastAsia" w:ascii="仿宋_GB2312" w:hAnsi="宋体" w:eastAsia="仿宋_GB2312"/>
          <w:color w:val="000000"/>
          <w:sz w:val="24"/>
        </w:rPr>
        <w:t>5.1 开标</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采购人按第一章“竞争性磋商邀请书”中约定的磋商时间及地点组织参与磋商的承包商召开开标会议，对本次磋商事项进行简要说明，审查承包商的相关资质。</w:t>
      </w:r>
    </w:p>
    <w:p>
      <w:pPr>
        <w:spacing w:line="400" w:lineRule="exact"/>
        <w:ind w:left="420" w:firstLine="480" w:firstLineChars="200"/>
        <w:jc w:val="left"/>
        <w:rPr>
          <w:rFonts w:ascii="仿宋_GB2312" w:hAnsi="宋体" w:eastAsia="仿宋_GB2312"/>
          <w:color w:val="000000"/>
          <w:sz w:val="24"/>
        </w:rPr>
      </w:pPr>
      <w:r>
        <w:rPr>
          <w:rFonts w:hint="eastAsia" w:ascii="仿宋_GB2312" w:hAnsi="宋体" w:eastAsia="仿宋_GB2312"/>
          <w:color w:val="000000"/>
          <w:sz w:val="24"/>
        </w:rPr>
        <w:t>5.2磋商</w:t>
      </w:r>
    </w:p>
    <w:p>
      <w:pPr>
        <w:spacing w:line="400" w:lineRule="exact"/>
        <w:ind w:firstLine="480" w:firstLineChars="200"/>
        <w:rPr>
          <w:rFonts w:ascii="仿宋_GB2312" w:hAnsi="宋体" w:eastAsia="仿宋_GB2312" w:cs="宋体"/>
          <w:color w:val="000000"/>
          <w:kern w:val="0"/>
          <w:sz w:val="24"/>
        </w:rPr>
      </w:pPr>
      <w:r>
        <w:rPr>
          <w:rFonts w:hint="eastAsia" w:ascii="仿宋_GB2312" w:hAnsi="宋体" w:eastAsia="仿宋_GB2312"/>
          <w:color w:val="000000"/>
          <w:sz w:val="24"/>
        </w:rPr>
        <w:t>采购人成立磋商小组，按承包商的签到顺序与单一承包商分别</w:t>
      </w:r>
      <w:r>
        <w:rPr>
          <w:rFonts w:hint="eastAsia" w:ascii="仿宋_GB2312" w:hAnsi="宋体" w:eastAsia="仿宋_GB2312" w:cs="宋体"/>
          <w:color w:val="000000"/>
          <w:kern w:val="0"/>
          <w:sz w:val="24"/>
        </w:rPr>
        <w:t>就符合</w:t>
      </w:r>
      <w:r>
        <w:rPr>
          <w:rFonts w:hint="eastAsia" w:ascii="仿宋_GB2312" w:hAnsi="宋体" w:eastAsia="仿宋_GB2312" w:cs="宋体"/>
          <w:color w:val="000000"/>
          <w:kern w:val="0"/>
          <w:sz w:val="24"/>
          <w:u w:val="single"/>
        </w:rPr>
        <w:t>硬件设施提升改造项目</w:t>
      </w:r>
      <w:r>
        <w:rPr>
          <w:rFonts w:hint="eastAsia" w:ascii="仿宋_GB2312" w:hAnsi="宋体" w:eastAsia="仿宋_GB2312" w:cs="宋体"/>
          <w:color w:val="000000"/>
          <w:kern w:val="0"/>
          <w:sz w:val="24"/>
        </w:rPr>
        <w:t>等内容进行磋商。</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磋商中，磋商的任何一方不得透露与磋商有关的其他供承包商的技术资料、价格和其他信息。</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采购人对磋商过程和重要磋商内容进行记录。</w:t>
      </w:r>
    </w:p>
    <w:p>
      <w:pPr>
        <w:spacing w:line="400" w:lineRule="exact"/>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5.3最终报价</w:t>
      </w:r>
    </w:p>
    <w:p>
      <w:pPr>
        <w:spacing w:line="400" w:lineRule="exact"/>
        <w:ind w:firstLine="480" w:firstLineChars="200"/>
        <w:jc w:val="left"/>
        <w:rPr>
          <w:rFonts w:ascii="仿宋_GB2312" w:hAnsi="宋体" w:eastAsia="仿宋_GB2312" w:cs="宋体"/>
          <w:color w:val="000000"/>
          <w:kern w:val="0"/>
          <w:sz w:val="24"/>
        </w:rPr>
      </w:pPr>
      <w:r>
        <w:rPr>
          <w:rFonts w:hint="eastAsia" w:ascii="仿宋_GB2312" w:hAnsi="宋体" w:eastAsia="仿宋_GB2312"/>
          <w:color w:val="000000"/>
          <w:sz w:val="24"/>
        </w:rPr>
        <w:t>磋商结束后，承包商根据磋商情况当场给出最终报价，并在磋商结果上签字确认。</w:t>
      </w:r>
    </w:p>
    <w:p>
      <w:pPr>
        <w:spacing w:line="400" w:lineRule="exact"/>
        <w:ind w:firstLine="482" w:firstLineChars="200"/>
        <w:rPr>
          <w:rFonts w:ascii="仿宋_GB2312" w:hAnsi="宋体" w:eastAsia="仿宋_GB2312"/>
          <w:b/>
          <w:color w:val="000000"/>
          <w:sz w:val="24"/>
        </w:rPr>
      </w:pPr>
      <w:r>
        <w:rPr>
          <w:rFonts w:hint="eastAsia" w:ascii="仿宋_GB2312" w:hAnsi="宋体" w:eastAsia="仿宋_GB2312"/>
          <w:b/>
          <w:color w:val="000000"/>
          <w:sz w:val="24"/>
        </w:rPr>
        <w:t>六、确定成交承包商办法</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6.1 采购人磋商小组根据各承包商做出的最终报价，按照</w:t>
      </w:r>
      <w:r>
        <w:rPr>
          <w:rFonts w:hint="eastAsia" w:ascii="仿宋_GB2312" w:eastAsia="仿宋_GB2312" w:hAnsiTheme="minorEastAsia" w:cstheme="minorEastAsia"/>
          <w:sz w:val="24"/>
          <w:u w:val="single"/>
        </w:rPr>
        <w:t>本采购文件确定的</w:t>
      </w:r>
      <w:r>
        <w:rPr>
          <w:rFonts w:hint="eastAsia" w:ascii="仿宋_GB2312" w:hAnsi="宋体" w:eastAsia="仿宋_GB2312"/>
          <w:color w:val="000000"/>
          <w:sz w:val="24"/>
        </w:rPr>
        <w:t>综合评分法进行综合评分，推荐得分最高者为确定成交承包商，并将评标结果</w:t>
      </w:r>
      <w:r>
        <w:rPr>
          <w:rFonts w:ascii="仿宋_GB2312" w:hAnsi="宋体" w:eastAsia="仿宋_GB2312"/>
          <w:color w:val="000000"/>
          <w:sz w:val="24"/>
        </w:rPr>
        <w:t>按</w:t>
      </w:r>
      <w:r>
        <w:rPr>
          <w:rFonts w:hint="eastAsia" w:ascii="仿宋_GB2312" w:hAnsi="宋体" w:eastAsia="仿宋_GB2312"/>
          <w:color w:val="000000"/>
          <w:sz w:val="24"/>
        </w:rPr>
        <w:t>审批流程报批。</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6.2采购人在评标结果批复后向参与磋商的承包商发送评标结果告知函。</w:t>
      </w:r>
    </w:p>
    <w:p>
      <w:pPr>
        <w:spacing w:line="400" w:lineRule="exact"/>
        <w:ind w:firstLine="482" w:firstLineChars="200"/>
        <w:rPr>
          <w:rFonts w:ascii="仿宋_GB2312" w:hAnsi="宋体" w:eastAsia="仿宋_GB2312"/>
          <w:b/>
          <w:color w:val="000000"/>
          <w:sz w:val="24"/>
        </w:rPr>
      </w:pPr>
      <w:r>
        <w:rPr>
          <w:rFonts w:hint="eastAsia" w:ascii="仿宋_GB2312" w:hAnsi="宋体" w:eastAsia="仿宋_GB2312"/>
          <w:b/>
          <w:color w:val="000000"/>
          <w:sz w:val="24"/>
        </w:rPr>
        <w:t>七、签订合同</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7.中标承包商在收到中标通知书后，按规定与采购人签订合同。</w:t>
      </w:r>
    </w:p>
    <w:p>
      <w:pPr>
        <w:tabs>
          <w:tab w:val="left" w:pos="790"/>
          <w:tab w:val="left" w:pos="1422"/>
          <w:tab w:val="left" w:pos="1738"/>
        </w:tabs>
        <w:spacing w:line="440" w:lineRule="exact"/>
        <w:ind w:right="-105" w:rightChars="-50"/>
        <w:jc w:val="center"/>
        <w:rPr>
          <w:rFonts w:ascii="仿宋_GB2312" w:eastAsia="仿宋_GB2312"/>
          <w:b/>
          <w:color w:val="000000"/>
          <w:sz w:val="24"/>
        </w:rPr>
      </w:pPr>
    </w:p>
    <w:p>
      <w:pPr>
        <w:tabs>
          <w:tab w:val="left" w:pos="790"/>
          <w:tab w:val="left" w:pos="1422"/>
          <w:tab w:val="left" w:pos="1738"/>
        </w:tabs>
        <w:spacing w:line="440" w:lineRule="exact"/>
        <w:ind w:right="-105" w:rightChars="-50"/>
        <w:jc w:val="center"/>
        <w:rPr>
          <w:rFonts w:ascii="仿宋_GB2312" w:eastAsia="仿宋_GB2312"/>
          <w:b/>
          <w:color w:val="000000"/>
          <w:sz w:val="24"/>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spacing w:line="300" w:lineRule="auto"/>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pStyle w:val="24"/>
        <w:ind w:firstLine="643"/>
        <w:rPr>
          <w:rFonts w:ascii="宋体" w:hAnsi="宋体"/>
          <w:b/>
          <w:color w:val="000000"/>
          <w:sz w:val="32"/>
          <w:szCs w:val="32"/>
        </w:rPr>
      </w:pPr>
    </w:p>
    <w:p>
      <w:pPr>
        <w:rPr>
          <w:rFonts w:ascii="宋体" w:hAnsi="宋体"/>
          <w:b/>
          <w:color w:val="000000"/>
          <w:sz w:val="32"/>
          <w:szCs w:val="32"/>
        </w:rPr>
      </w:pPr>
    </w:p>
    <w:p>
      <w:pPr>
        <w:pStyle w:val="24"/>
        <w:ind w:firstLine="643"/>
        <w:rPr>
          <w:rFonts w:ascii="宋体" w:hAnsi="宋体"/>
          <w:b/>
          <w:color w:val="000000"/>
          <w:sz w:val="32"/>
          <w:szCs w:val="32"/>
        </w:rPr>
      </w:pPr>
    </w:p>
    <w:p>
      <w:pPr>
        <w:rPr>
          <w:rFonts w:ascii="宋体" w:hAnsi="宋体"/>
          <w:b/>
          <w:color w:val="000000"/>
          <w:sz w:val="32"/>
          <w:szCs w:val="32"/>
        </w:rPr>
      </w:pPr>
    </w:p>
    <w:p>
      <w:pPr>
        <w:pStyle w:val="24"/>
        <w:ind w:firstLine="643"/>
        <w:rPr>
          <w:rFonts w:ascii="宋体" w:hAnsi="宋体"/>
          <w:b/>
          <w:color w:val="000000"/>
          <w:sz w:val="32"/>
          <w:szCs w:val="32"/>
        </w:rPr>
      </w:pPr>
    </w:p>
    <w:p/>
    <w:p/>
    <w:p>
      <w:pPr>
        <w:spacing w:line="300" w:lineRule="auto"/>
        <w:jc w:val="center"/>
        <w:rPr>
          <w:rFonts w:ascii="宋体" w:hAnsi="宋体"/>
          <w:color w:val="000000"/>
          <w:sz w:val="32"/>
          <w:szCs w:val="32"/>
        </w:rPr>
      </w:pPr>
      <w:r>
        <w:rPr>
          <w:rFonts w:hint="eastAsia" w:ascii="仿宋_GB2312" w:hAnsi="宋体" w:eastAsia="仿宋_GB2312"/>
          <w:b/>
          <w:color w:val="000000"/>
          <w:sz w:val="32"/>
          <w:szCs w:val="32"/>
        </w:rPr>
        <w:t>第三章 项目设计及要求</w:t>
      </w:r>
    </w:p>
    <w:tbl>
      <w:tblPr>
        <w:tblStyle w:val="25"/>
        <w:tblpPr w:leftFromText="180" w:rightFromText="180" w:vertAnchor="text" w:horzAnchor="page" w:tblpX="1144" w:tblpY="317"/>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2"/>
        <w:gridCol w:w="850"/>
        <w:gridCol w:w="426"/>
        <w:gridCol w:w="6953"/>
        <w:gridCol w:w="13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621" w:type="dxa"/>
            <w:gridSpan w:val="4"/>
            <w:tcBorders>
              <w:top w:val="single" w:color="auto" w:sz="4" w:space="0"/>
              <w:left w:val="single" w:color="auto" w:sz="4" w:space="0"/>
              <w:bottom w:val="single" w:color="auto" w:sz="4" w:space="0"/>
              <w:right w:val="nil"/>
            </w:tcBorders>
          </w:tcPr>
          <w:p>
            <w:pPr>
              <w:spacing w:line="288" w:lineRule="auto"/>
              <w:jc w:val="left"/>
              <w:rPr>
                <w:rFonts w:ascii="宋体" w:hAnsi="宋体" w:cs="宋体"/>
                <w:szCs w:val="21"/>
              </w:rPr>
            </w:pPr>
            <w:r>
              <w:rPr>
                <w:rFonts w:hint="eastAsia" w:ascii="宋体" w:hAnsi="宋体" w:cs="宋体"/>
                <w:b/>
                <w:szCs w:val="21"/>
              </w:rPr>
              <w:t>一、项目要求及技术需求</w:t>
            </w:r>
          </w:p>
        </w:tc>
        <w:tc>
          <w:tcPr>
            <w:tcW w:w="1354" w:type="dxa"/>
            <w:tcBorders>
              <w:top w:val="single" w:color="auto" w:sz="4" w:space="0"/>
              <w:left w:val="nil"/>
              <w:bottom w:val="single" w:color="auto" w:sz="4" w:space="0"/>
              <w:right w:val="single" w:color="auto" w:sz="4" w:space="0"/>
            </w:tcBorders>
          </w:tcPr>
          <w:p>
            <w:pPr>
              <w:spacing w:line="288" w:lineRule="auto"/>
              <w:jc w:val="lef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9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rPr>
                <w:rFonts w:hAnsi="宋体" w:cs="宋体"/>
              </w:rPr>
            </w:pPr>
            <w:r>
              <w:rPr>
                <w:rFonts w:hint="eastAsia" w:hAnsi="宋体" w:cs="宋体"/>
              </w:rPr>
              <w:t>序号</w:t>
            </w:r>
          </w:p>
        </w:tc>
        <w:tc>
          <w:tcPr>
            <w:tcW w:w="850" w:type="dxa"/>
            <w:tcBorders>
              <w:top w:val="single" w:color="auto" w:sz="4" w:space="0"/>
              <w:left w:val="nil"/>
              <w:bottom w:val="single" w:color="auto" w:sz="4" w:space="0"/>
              <w:right w:val="single" w:color="auto" w:sz="4" w:space="0"/>
            </w:tcBorders>
            <w:vAlign w:val="center"/>
          </w:tcPr>
          <w:p>
            <w:pPr>
              <w:pStyle w:val="14"/>
              <w:spacing w:line="288" w:lineRule="auto"/>
              <w:jc w:val="center"/>
              <w:rPr>
                <w:rFonts w:hAnsi="宋体" w:cs="宋体"/>
              </w:rPr>
            </w:pPr>
            <w:r>
              <w:rPr>
                <w:rFonts w:hint="eastAsia" w:hAnsi="宋体" w:cs="宋体"/>
              </w:rPr>
              <w:t>标的内容</w:t>
            </w:r>
          </w:p>
        </w:tc>
        <w:tc>
          <w:tcPr>
            <w:tcW w:w="426"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rPr>
                <w:rFonts w:hAnsi="宋体" w:cs="宋体"/>
              </w:rPr>
            </w:pPr>
            <w:r>
              <w:rPr>
                <w:rFonts w:hint="eastAsia" w:hAnsi="宋体" w:cs="宋体"/>
              </w:rPr>
              <w:t>数量</w:t>
            </w:r>
          </w:p>
        </w:tc>
        <w:tc>
          <w:tcPr>
            <w:tcW w:w="8307" w:type="dxa"/>
            <w:gridSpan w:val="2"/>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rPr>
                <w:rFonts w:hAnsi="宋体" w:cs="宋体"/>
              </w:rPr>
            </w:pPr>
            <w:r>
              <w:rPr>
                <w:rFonts w:hint="eastAsia" w:hAnsi="宋体" w:cs="宋体"/>
              </w:rPr>
              <w:t>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4" w:hRule="atLeast"/>
        </w:trPr>
        <w:tc>
          <w:tcPr>
            <w:tcW w:w="392"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288" w:lineRule="auto"/>
              <w:jc w:val="center"/>
              <w:rPr>
                <w:rFonts w:ascii="宋体" w:hAnsi="宋体" w:cs="宋体"/>
                <w:szCs w:val="21"/>
              </w:rPr>
            </w:pPr>
          </w:p>
        </w:tc>
        <w:tc>
          <w:tcPr>
            <w:tcW w:w="850" w:type="dxa"/>
            <w:tcBorders>
              <w:top w:val="single" w:color="auto" w:sz="4" w:space="0"/>
              <w:left w:val="nil"/>
              <w:bottom w:val="single" w:color="auto" w:sz="4" w:space="0"/>
              <w:right w:val="single" w:color="auto" w:sz="4" w:space="0"/>
            </w:tcBorders>
            <w:vAlign w:val="center"/>
          </w:tcPr>
          <w:p>
            <w:pPr>
              <w:spacing w:line="288" w:lineRule="auto"/>
              <w:rPr>
                <w:rFonts w:ascii="宋体" w:hAnsi="宋体" w:cs="宋体"/>
                <w:szCs w:val="21"/>
              </w:rPr>
            </w:pPr>
            <w:r>
              <w:rPr>
                <w:rFonts w:hint="eastAsia" w:ascii="宋体" w:hAnsi="宋体" w:cs="宋体"/>
                <w:szCs w:val="21"/>
              </w:rPr>
              <w:t>马山县新时代文明实践中心硬件设施提升改造项目</w:t>
            </w:r>
          </w:p>
        </w:tc>
        <w:tc>
          <w:tcPr>
            <w:tcW w:w="426"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zCs w:val="21"/>
              </w:rPr>
            </w:pPr>
            <w:r>
              <w:rPr>
                <w:rFonts w:hint="eastAsia" w:ascii="宋体" w:hAnsi="宋体" w:cs="宋体"/>
                <w:szCs w:val="21"/>
              </w:rPr>
              <w:t>1项</w:t>
            </w:r>
          </w:p>
        </w:tc>
        <w:tc>
          <w:tcPr>
            <w:tcW w:w="8307"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ind w:firstLine="482" w:firstLineChars="200"/>
              <w:rPr>
                <w:b/>
                <w:bCs/>
                <w:sz w:val="24"/>
                <w:szCs w:val="32"/>
              </w:rPr>
            </w:pPr>
            <w:r>
              <w:rPr>
                <w:rFonts w:hint="eastAsia"/>
                <w:b/>
                <w:bCs/>
                <w:sz w:val="24"/>
                <w:szCs w:val="32"/>
              </w:rPr>
              <w:t>一、采购项目基本情况</w:t>
            </w:r>
          </w:p>
          <w:p>
            <w:pPr>
              <w:spacing w:line="288" w:lineRule="auto"/>
              <w:ind w:firstLine="420" w:firstLineChars="200"/>
            </w:pPr>
            <w:r>
              <w:rPr>
                <w:rFonts w:hint="eastAsia"/>
              </w:rPr>
              <w:t>1、项目名称：硬件设施提升改造项目。</w:t>
            </w:r>
          </w:p>
          <w:p>
            <w:pPr>
              <w:spacing w:line="288" w:lineRule="auto"/>
              <w:ind w:firstLine="420" w:firstLineChars="200"/>
            </w:pPr>
            <w:r>
              <w:rPr>
                <w:rFonts w:hint="eastAsia"/>
              </w:rPr>
              <w:t>2、招标内容：对马山县新时代文明实践中心进行室外基础改造、室内基础改造、A03-深入学习习近平新时代中国特色社会主体思想、志愿服务岗、A05-新时代文明实践中心的施工及电子设备采购。</w:t>
            </w:r>
          </w:p>
          <w:p>
            <w:pPr>
              <w:spacing w:line="288" w:lineRule="auto"/>
              <w:ind w:firstLine="482" w:firstLineChars="200"/>
              <w:rPr>
                <w:b/>
                <w:bCs/>
                <w:sz w:val="24"/>
                <w:szCs w:val="32"/>
              </w:rPr>
            </w:pPr>
            <w:r>
              <w:rPr>
                <w:rFonts w:hint="eastAsia"/>
                <w:b/>
                <w:bCs/>
                <w:sz w:val="24"/>
                <w:szCs w:val="32"/>
              </w:rPr>
              <w:t>二、对承包商的服务要求：</w:t>
            </w:r>
          </w:p>
          <w:p>
            <w:pPr>
              <w:widowControl/>
              <w:spacing w:line="288" w:lineRule="auto"/>
              <w:ind w:firstLine="422" w:firstLineChars="200"/>
              <w:jc w:val="left"/>
              <w:rPr>
                <w:b/>
                <w:bCs/>
              </w:rPr>
            </w:pPr>
            <w:r>
              <w:rPr>
                <w:rFonts w:hint="eastAsia"/>
                <w:b/>
                <w:bCs/>
              </w:rPr>
              <w:t>1、设计需求</w:t>
            </w:r>
          </w:p>
          <w:p>
            <w:pPr>
              <w:widowControl/>
              <w:spacing w:line="288" w:lineRule="auto"/>
              <w:ind w:firstLine="420" w:firstLineChars="200"/>
              <w:jc w:val="left"/>
            </w:pPr>
            <w:r>
              <w:rPr>
                <w:rFonts w:hint="eastAsia"/>
              </w:rPr>
              <w:t>投标时提交1套设计方案，包括：</w:t>
            </w:r>
          </w:p>
          <w:p>
            <w:pPr>
              <w:widowControl/>
              <w:spacing w:line="288" w:lineRule="auto"/>
              <w:ind w:firstLine="315" w:firstLineChars="150"/>
              <w:jc w:val="left"/>
            </w:pPr>
            <w:r>
              <w:rPr>
                <w:rFonts w:hint="eastAsia"/>
              </w:rPr>
              <w:t>（1）设计说明：包括：建筑情况、背景资料、设计理念、设计构思、工程概算。</w:t>
            </w:r>
          </w:p>
          <w:p>
            <w:pPr>
              <w:widowControl/>
              <w:spacing w:line="288" w:lineRule="auto"/>
              <w:ind w:firstLine="315" w:firstLineChars="150"/>
              <w:jc w:val="left"/>
            </w:pPr>
            <w:r>
              <w:rPr>
                <w:rFonts w:hint="eastAsia"/>
              </w:rPr>
              <w:t xml:space="preserve"> (2) 效果图：</w:t>
            </w:r>
            <w:r>
              <w:rPr>
                <w:rFonts w:hint="eastAsia"/>
              </w:rPr>
              <w:fldChar w:fldCharType="begin"/>
            </w:r>
            <w:r>
              <w:rPr>
                <w:rFonts w:hint="eastAsia"/>
              </w:rPr>
              <w:instrText xml:space="preserve"> = 1 \* alphabetic </w:instrText>
            </w:r>
            <w:r>
              <w:rPr>
                <w:rFonts w:hint="eastAsia"/>
              </w:rPr>
              <w:fldChar w:fldCharType="separate"/>
            </w:r>
            <w:r>
              <w:rPr>
                <w:rFonts w:hint="eastAsia"/>
              </w:rPr>
              <w:t>a</w:t>
            </w:r>
            <w:r>
              <w:rPr>
                <w:rFonts w:hint="eastAsia"/>
              </w:rPr>
              <w:fldChar w:fldCharType="end"/>
            </w:r>
            <w:r>
              <w:rPr>
                <w:rFonts w:hint="eastAsia"/>
              </w:rPr>
              <w:t>、同平面布置图一致；b、符合本项目要求，需要有亮点及特色。</w:t>
            </w:r>
          </w:p>
          <w:p>
            <w:pPr>
              <w:widowControl/>
              <w:spacing w:line="288" w:lineRule="auto"/>
              <w:ind w:firstLine="417" w:firstLineChars="198"/>
              <w:jc w:val="left"/>
              <w:rPr>
                <w:b/>
                <w:bCs/>
              </w:rPr>
            </w:pPr>
            <w:r>
              <w:rPr>
                <w:rFonts w:hint="eastAsia"/>
                <w:b/>
                <w:bCs/>
              </w:rPr>
              <w:t>2、服务团队要求：</w:t>
            </w:r>
          </w:p>
          <w:p>
            <w:pPr>
              <w:widowControl/>
              <w:spacing w:line="288" w:lineRule="auto"/>
              <w:ind w:firstLine="415" w:firstLineChars="198"/>
              <w:jc w:val="left"/>
            </w:pPr>
            <w:r>
              <w:rPr>
                <w:rFonts w:hint="eastAsia"/>
              </w:rPr>
              <w:t>a、有专业设计能力，可完成形象广告、产品、画册设计；完成展厅、展览展示、装饰类设计；</w:t>
            </w:r>
          </w:p>
          <w:p>
            <w:pPr>
              <w:widowControl/>
              <w:spacing w:line="288" w:lineRule="auto"/>
              <w:ind w:firstLine="415" w:firstLineChars="198"/>
              <w:jc w:val="left"/>
            </w:pPr>
            <w:r>
              <w:rPr>
                <w:rFonts w:hint="eastAsia"/>
              </w:rPr>
              <w:t>b、有布展设计与施工一体化能力，包括展板、模型、多媒体设计及安装、展示智能化、布展等项目的设计与施工、拆除、安全和维护工作服务；</w:t>
            </w:r>
          </w:p>
          <w:p>
            <w:pPr>
              <w:widowControl/>
              <w:spacing w:line="288" w:lineRule="auto"/>
              <w:ind w:firstLine="415" w:firstLineChars="198"/>
              <w:jc w:val="left"/>
            </w:pPr>
            <w:r>
              <w:rPr>
                <w:rFonts w:hint="eastAsia"/>
              </w:rPr>
              <w:t>c、有VI标识产品、宣传展品的制作能力，能完成喷绘、写真等制作及安装；能制作画册、单页、折页、证件、信封、包装、纸袋等印刷产品；</w:t>
            </w:r>
          </w:p>
          <w:p>
            <w:pPr>
              <w:widowControl/>
              <w:spacing w:line="288" w:lineRule="auto"/>
              <w:ind w:firstLine="415" w:firstLineChars="198"/>
              <w:jc w:val="left"/>
            </w:pPr>
            <w:r>
              <w:rPr>
                <w:rFonts w:hint="eastAsia"/>
              </w:rPr>
              <w:t>d、提供服务涉及水电气、高空作业、特种车辆操作等的施工团队人员持有上岗专业资格证书方可施工。</w:t>
            </w:r>
          </w:p>
          <w:p>
            <w:pPr>
              <w:widowControl/>
              <w:spacing w:line="288" w:lineRule="auto"/>
              <w:jc w:val="left"/>
            </w:pPr>
          </w:p>
          <w:p>
            <w:pPr>
              <w:widowControl/>
              <w:spacing w:line="288" w:lineRule="auto"/>
              <w:jc w:val="left"/>
            </w:pPr>
          </w:p>
          <w:p>
            <w:pPr>
              <w:widowControl/>
              <w:spacing w:line="288" w:lineRule="auto"/>
              <w:jc w:val="center"/>
            </w:pPr>
          </w:p>
          <w:p>
            <w:pPr>
              <w:widowControl/>
              <w:jc w:val="left"/>
              <w:textAlignment w:val="center"/>
              <w:rPr>
                <w:rFonts w:ascii="宋体" w:hAnsi="宋体" w:cs="宋体"/>
                <w:b/>
                <w:bCs/>
                <w:kern w:val="0"/>
                <w:sz w:val="30"/>
                <w:szCs w:val="30"/>
                <w:lang w:bidi="ar"/>
              </w:rPr>
            </w:pPr>
            <w:r>
              <w:rPr>
                <w:rFonts w:hint="eastAsia" w:ascii="宋体" w:hAnsi="宋体" w:cs="宋体"/>
                <w:b/>
                <w:bCs/>
                <w:kern w:val="0"/>
                <w:sz w:val="30"/>
                <w:szCs w:val="30"/>
                <w:lang w:bidi="ar"/>
              </w:rPr>
              <w:t>三、</w:t>
            </w:r>
            <w:r>
              <w:rPr>
                <w:rFonts w:hint="eastAsia" w:ascii="宋体" w:hAnsi="宋体" w:cs="宋体"/>
                <w:b/>
                <w:bCs/>
                <w:kern w:val="0"/>
                <w:sz w:val="30"/>
                <w:szCs w:val="30"/>
              </w:rPr>
              <w:t>需</w:t>
            </w:r>
            <w:r>
              <w:rPr>
                <w:rFonts w:ascii="宋体" w:hAnsi="宋体" w:cs="宋体"/>
                <w:b/>
                <w:bCs/>
                <w:kern w:val="0"/>
                <w:sz w:val="30"/>
                <w:szCs w:val="30"/>
              </w:rPr>
              <w:t>求清单</w:t>
            </w:r>
            <w:r>
              <w:rPr>
                <w:rFonts w:hint="eastAsia" w:ascii="宋体" w:hAnsi="宋体" w:cs="宋体"/>
                <w:b/>
                <w:bCs/>
                <w:kern w:val="0"/>
                <w:sz w:val="30"/>
                <w:szCs w:val="30"/>
              </w:rPr>
              <w:t>：</w:t>
            </w:r>
          </w:p>
          <w:p>
            <w:pPr>
              <w:pStyle w:val="14"/>
              <w:spacing w:line="410" w:lineRule="exact"/>
              <w:ind w:firstLine="420"/>
              <w:rPr>
                <w:rFonts w:hAnsi="宋体" w:cs="宋体"/>
                <w:b/>
                <w:bCs/>
                <w:sz w:val="30"/>
                <w:szCs w:val="30"/>
                <w:lang w:bidi="ar"/>
              </w:rPr>
            </w:pPr>
          </w:p>
          <w:tbl>
            <w:tblPr>
              <w:tblStyle w:val="25"/>
              <w:tblW w:w="9660" w:type="dxa"/>
              <w:tblInd w:w="93" w:type="dxa"/>
              <w:tblLayout w:type="fixed"/>
              <w:tblCellMar>
                <w:top w:w="0" w:type="dxa"/>
                <w:left w:w="108" w:type="dxa"/>
                <w:bottom w:w="0" w:type="dxa"/>
                <w:right w:w="108" w:type="dxa"/>
              </w:tblCellMar>
            </w:tblPr>
            <w:tblGrid>
              <w:gridCol w:w="819"/>
              <w:gridCol w:w="1347"/>
              <w:gridCol w:w="3756"/>
              <w:gridCol w:w="493"/>
              <w:gridCol w:w="1764"/>
              <w:gridCol w:w="240"/>
              <w:gridCol w:w="1241"/>
            </w:tblGrid>
            <w:tr>
              <w:tblPrEx>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项目名称</w:t>
                  </w:r>
                </w:p>
              </w:tc>
              <w:tc>
                <w:tcPr>
                  <w:tcW w:w="3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工艺及制作方法</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单位</w:t>
                  </w:r>
                </w:p>
              </w:tc>
              <w:tc>
                <w:tcPr>
                  <w:tcW w:w="1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数量</w:t>
                  </w: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（一）</w:t>
                  </w:r>
                </w:p>
              </w:tc>
              <w:tc>
                <w:tcPr>
                  <w:tcW w:w="884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b/>
                      <w:bCs/>
                      <w:color w:val="000000"/>
                      <w:sz w:val="20"/>
                      <w:szCs w:val="20"/>
                    </w:rPr>
                  </w:pPr>
                  <w:r>
                    <w:rPr>
                      <w:rFonts w:hint="eastAsia" w:ascii="宋体" w:hAnsi="宋体" w:cs="宋体"/>
                      <w:b/>
                      <w:bCs/>
                      <w:color w:val="000000"/>
                      <w:sz w:val="20"/>
                      <w:szCs w:val="20"/>
                    </w:rPr>
                    <w:t>室外基础改造</w:t>
                  </w:r>
                </w:p>
              </w:tc>
            </w:tr>
            <w:tr>
              <w:tblPrEx>
                <w:tblCellMar>
                  <w:top w:w="0" w:type="dxa"/>
                  <w:left w:w="108" w:type="dxa"/>
                  <w:bottom w:w="0" w:type="dxa"/>
                  <w:right w:w="108" w:type="dxa"/>
                </w:tblCellMar>
              </w:tblPrEx>
              <w:trPr>
                <w:trHeight w:val="1440"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A02-入口处改造-木饰面包门</w:t>
                  </w:r>
                </w:p>
              </w:tc>
              <w:tc>
                <w:tcPr>
                  <w:tcW w:w="3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龙骨：木龙骨 竖300横</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300 平均中距@300(mm)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板基层：9mm阻燃板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面层：4mm竹木纤维板</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所有木材包括基层板底面及木龙骨均做防腐和防虫处理</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m²</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17.06 </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A02-入口处改造-玻璃门</w:t>
                  </w:r>
                </w:p>
              </w:tc>
              <w:tc>
                <w:tcPr>
                  <w:tcW w:w="3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12mm钢化玻璃</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m²</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14.28 </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（二）</w:t>
                  </w:r>
                </w:p>
              </w:tc>
              <w:tc>
                <w:tcPr>
                  <w:tcW w:w="884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b/>
                      <w:bCs/>
                      <w:color w:val="000000"/>
                      <w:sz w:val="20"/>
                      <w:szCs w:val="20"/>
                    </w:rPr>
                  </w:pPr>
                  <w:r>
                    <w:rPr>
                      <w:rFonts w:hint="eastAsia" w:ascii="宋体" w:hAnsi="宋体" w:cs="宋体"/>
                      <w:b/>
                      <w:bCs/>
                      <w:color w:val="000000"/>
                      <w:sz w:val="20"/>
                      <w:szCs w:val="20"/>
                    </w:rPr>
                    <w:t>室内基础改造</w:t>
                  </w:r>
                </w:p>
              </w:tc>
            </w:tr>
            <w:tr>
              <w:tblPrEx>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拆除（预计）</w:t>
                  </w:r>
                </w:p>
              </w:tc>
              <w:tc>
                <w:tcPr>
                  <w:tcW w:w="3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拆除+垃圾清理</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m²</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400.00 </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10CM铝槽灯</w:t>
                  </w:r>
                </w:p>
              </w:tc>
              <w:tc>
                <w:tcPr>
                  <w:tcW w:w="3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雷士9W</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10.80 </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筒灯</w:t>
                  </w:r>
                </w:p>
              </w:tc>
              <w:tc>
                <w:tcPr>
                  <w:tcW w:w="3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雷士9W</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55.00 </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嵌入式射灯</w:t>
                  </w:r>
                </w:p>
              </w:tc>
              <w:tc>
                <w:tcPr>
                  <w:tcW w:w="3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雷士7W</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50.00 </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不锈钢踢脚线</w:t>
                  </w:r>
                </w:p>
              </w:tc>
              <w:tc>
                <w:tcPr>
                  <w:tcW w:w="3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9mm阻燃板打底，1.2mm黑色镜面不锈钢</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22.00 </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（三）</w:t>
                  </w:r>
                </w:p>
              </w:tc>
              <w:tc>
                <w:tcPr>
                  <w:tcW w:w="884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A03-深入学习习近平新时代中国特色社会主体思想、志愿服务岗</w:t>
                  </w:r>
                </w:p>
              </w:tc>
            </w:tr>
            <w:tr>
              <w:tblPrEx>
                <w:tblCellMar>
                  <w:top w:w="0" w:type="dxa"/>
                  <w:left w:w="108" w:type="dxa"/>
                  <w:bottom w:w="0" w:type="dxa"/>
                  <w:right w:w="108" w:type="dxa"/>
                </w:tblCellMar>
              </w:tblPrEx>
              <w:trPr>
                <w:trHeight w:val="9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线路铺设</w:t>
                  </w:r>
                </w:p>
              </w:tc>
              <w:tc>
                <w:tcPr>
                  <w:tcW w:w="3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4㎡、2.5㎡桂林国际铜芯线，联塑PVC线管、暗埋、公牛插座、公牛网插、安普超6类网线、24V灯带变压器、安装人工（不含入户电箱与入户主线）</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m²</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32.75 </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灯带</w:t>
                  </w:r>
                </w:p>
              </w:tc>
              <w:tc>
                <w:tcPr>
                  <w:tcW w:w="3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0"/>
                      <w:szCs w:val="20"/>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20.00 </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12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A03-深入学习习近平新时代中国特色社会主体思想-树脂瓦造型</w:t>
                  </w:r>
                </w:p>
              </w:tc>
              <w:tc>
                <w:tcPr>
                  <w:tcW w:w="3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仿古青瓦砌筑</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8.15 </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9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A04-中 国 共 产 党 人 的 精 神 谱 系-树脂瓦造型</w:t>
                  </w:r>
                </w:p>
              </w:tc>
              <w:tc>
                <w:tcPr>
                  <w:tcW w:w="3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树脂琉璃瓦</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11.00 </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门洞包边</w:t>
                  </w:r>
                </w:p>
              </w:tc>
              <w:tc>
                <w:tcPr>
                  <w:tcW w:w="3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0"/>
                      <w:szCs w:val="20"/>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7.40 </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（四）</w:t>
                  </w:r>
                </w:p>
              </w:tc>
              <w:tc>
                <w:tcPr>
                  <w:tcW w:w="884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A05-新时代文明实践中心</w:t>
                  </w:r>
                </w:p>
              </w:tc>
            </w:tr>
            <w:tr>
              <w:tblPrEx>
                <w:tblCellMar>
                  <w:top w:w="0" w:type="dxa"/>
                  <w:left w:w="108" w:type="dxa"/>
                  <w:bottom w:w="0" w:type="dxa"/>
                  <w:right w:w="108" w:type="dxa"/>
                </w:tblCellMar>
              </w:tblPrEx>
              <w:trPr>
                <w:trHeight w:val="9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线路铺设</w:t>
                  </w:r>
                </w:p>
              </w:tc>
              <w:tc>
                <w:tcPr>
                  <w:tcW w:w="3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4㎡、2.5㎡桂林国际铜芯线，联塑PVC线管、暗埋、公牛插座、公牛网插、安普超6类网线、24V灯带变压器、安装人工（不含入户电箱与入户主线）</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m²</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133.00 </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2640"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石膏板吊顶</w:t>
                  </w:r>
                </w:p>
              </w:tc>
              <w:tc>
                <w:tcPr>
                  <w:tcW w:w="3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乳胶漆跌级吊顶</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吊杆：Φ8全丝吊杆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龙骨：U50系列轻钢龙骨 竖300横</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300 平均中距@300(mm)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板基层：9mm阻燃板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面层：9mm石膏板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成品腻子三遍，乳胶漆一底两面</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孔眼用腻子填平（防锈），阴阳角及板接缝处分别贴专用封缝带</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所有木材包括基层板底面及木龙骨均做防腐和防虫处理</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m²</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133.00 </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吊顶灯带</w:t>
                  </w:r>
                </w:p>
              </w:tc>
              <w:tc>
                <w:tcPr>
                  <w:tcW w:w="3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0"/>
                      <w:szCs w:val="20"/>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15.00 </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21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习近平关于新时代文明实践发言-墙面造型</w:t>
                  </w:r>
                </w:p>
              </w:tc>
              <w:tc>
                <w:tcPr>
                  <w:tcW w:w="3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龙骨：75型竖向轻钢龙骨  天地骨 竖300横</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300 平均中距@300(mm)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板基层：9mm阻燃板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面层：9mm石膏板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成品腻子三遍，乳胶漆一底两面</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孔眼用腻子填平（防锈），阴阳角及板接缝处分别贴专用封缝带</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所有木材包括基层板底面及木龙骨均做防腐和防虫处理</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m²</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8.88 </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实木线条收边</w:t>
                  </w:r>
                </w:p>
              </w:tc>
              <w:tc>
                <w:tcPr>
                  <w:tcW w:w="3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0"/>
                      <w:szCs w:val="20"/>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12.00 </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77"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工作制度中心架构-墙面造型</w:t>
                  </w:r>
                </w:p>
              </w:tc>
              <w:tc>
                <w:tcPr>
                  <w:tcW w:w="3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龙骨：75型竖向轻钢龙骨  天地骨 竖300横</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300 平均中距@300(mm)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板基层：9mm阻燃板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面层：9mm石膏板、生态木格栅方通</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成品腻子三遍，乳胶漆一底两面</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孔眼用腻子填平（防锈），阴阳角及板接缝处分别贴专用封缝带</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所有木材包括基层板底面及木龙骨均做防腐和防虫处理</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m²</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10.08 </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21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四个文化特色（鼓传、秀美）-墙面造型</w:t>
                  </w:r>
                </w:p>
              </w:tc>
              <w:tc>
                <w:tcPr>
                  <w:tcW w:w="3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龙骨：75型竖向轻钢龙骨  天地骨 竖300横</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300 平均中距@300(mm)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板基层：9mm阻燃板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面层：9mm石膏板、生态木格栅方通</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成品腻子三遍，乳胶漆一底两面</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孔眼用腻子填平（防锈），阴阳角及板接缝处分别贴专用封缝带</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所有木材包括基层板底面及木龙骨均做防腐和防虫处理</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m²</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13.16 </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21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347" w:type="dxa"/>
                  <w:tcBorders>
                    <w:top w:val="nil"/>
                    <w:left w:val="nil"/>
                    <w:bottom w:val="nil"/>
                    <w:right w:val="nil"/>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四个文化特色（舞动、歌唱）-墙面造型</w:t>
                  </w:r>
                </w:p>
              </w:tc>
              <w:tc>
                <w:tcPr>
                  <w:tcW w:w="3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龙骨：75型竖向轻钢龙骨  天地骨 竖300横</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300 平均中距@300(mm)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板基层：9mm阻燃板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面层：9mm石膏板、生态木格栅方通</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成品腻子三遍，乳胶漆一底两面</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孔眼用腻子填平（防锈），阴阳角及板接缝处分别贴专用封缝带</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所有木材包括基层板底面及木龙骨均做防腐和防虫处理</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m²</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14.70 </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灯带</w:t>
                  </w:r>
                </w:p>
              </w:tc>
              <w:tc>
                <w:tcPr>
                  <w:tcW w:w="3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0"/>
                      <w:szCs w:val="20"/>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10.00 </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21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347" w:type="dxa"/>
                  <w:tcBorders>
                    <w:top w:val="nil"/>
                    <w:left w:val="nil"/>
                    <w:bottom w:val="nil"/>
                    <w:right w:val="nil"/>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六大平台-墙面造型</w:t>
                  </w:r>
                </w:p>
              </w:tc>
              <w:tc>
                <w:tcPr>
                  <w:tcW w:w="3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龙骨：75型竖向轻钢龙骨  天地骨 竖300横</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300 平均中距@300(mm)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板基层：9mm阻燃板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面层：9mm石膏板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成品腻子三遍，乳胶漆一底两面</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孔眼用腻子填平（防锈），阴阳角及板接缝处分别贴专用封缝带</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所有木材包括基层板底面及木龙骨均做防腐和防虫处理</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m²</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3.92 </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灯带</w:t>
                  </w:r>
                </w:p>
              </w:tc>
              <w:tc>
                <w:tcPr>
                  <w:tcW w:w="3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0"/>
                      <w:szCs w:val="20"/>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3.00 </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21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理论宣讲-墙面造型</w:t>
                  </w:r>
                </w:p>
              </w:tc>
              <w:tc>
                <w:tcPr>
                  <w:tcW w:w="3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龙骨：75型竖向轻钢龙骨  天地骨 竖300横</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300 平均中距@300(mm)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板基层：9mm阻燃板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面层：9mm石膏板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成品腻子三遍，乳胶漆一底两面</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孔眼用腻子填平（防锈），阴阳角及板接缝处分别贴专用封缝带</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所有木材包括基层板底面及木龙骨均做防腐和防虫处理</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m²</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5.88 </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灯带</w:t>
                  </w:r>
                </w:p>
              </w:tc>
              <w:tc>
                <w:tcPr>
                  <w:tcW w:w="3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0"/>
                      <w:szCs w:val="20"/>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12.00 </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实木线条收边</w:t>
                  </w:r>
                </w:p>
              </w:tc>
              <w:tc>
                <w:tcPr>
                  <w:tcW w:w="3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0"/>
                      <w:szCs w:val="20"/>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11.20 </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21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文化服务、教育服务-墙面造型</w:t>
                  </w:r>
                </w:p>
              </w:tc>
              <w:tc>
                <w:tcPr>
                  <w:tcW w:w="3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龙骨：75型竖向轻钢龙骨  天地骨 竖300横</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300 平均中距@300(mm)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板基层：9mm阻燃板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面层：9mm石膏板、生态木格栅方通</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成品腻子三遍，乳胶漆一底两面</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孔眼用腻子填平（防锈），阴阳角及板接缝处分别贴专用封缝带</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所有木材包括基层板底面及木龙骨均做防腐和防虫处理</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m²</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8.40 </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灯带</w:t>
                  </w:r>
                </w:p>
              </w:tc>
              <w:tc>
                <w:tcPr>
                  <w:tcW w:w="3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0"/>
                      <w:szCs w:val="20"/>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9.60 </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21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科技科普、健身体育、暖心帮扶-墙面造型</w:t>
                  </w:r>
                </w:p>
              </w:tc>
              <w:tc>
                <w:tcPr>
                  <w:tcW w:w="3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龙骨：75型竖向轻钢龙骨  天地骨 竖300横</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300 平均中距@300(mm)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板基层：9mm阻燃板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面层：9mm石膏板、生态木格栅方通</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成品腻子三遍，乳胶漆一底两面</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孔眼用腻子填平（防锈），阴阳角及板接缝处分别贴专用封缝带</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所有木材包括基层板底面及木龙骨均做防腐和防虫处理</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m²</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14.84 </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灯带</w:t>
                  </w:r>
                </w:p>
              </w:tc>
              <w:tc>
                <w:tcPr>
                  <w:tcW w:w="3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0"/>
                      <w:szCs w:val="20"/>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11.60 </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21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乡镇文明实践-墙面造型</w:t>
                  </w:r>
                </w:p>
              </w:tc>
              <w:tc>
                <w:tcPr>
                  <w:tcW w:w="3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龙骨：75型竖向轻钢龙骨  天地骨 竖300横</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300 平均中距@300(mm)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板基层：9mm阻燃板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面层：9mm石膏板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成品腻子三遍，乳胶漆一底两面</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孔眼用腻子填平（防锈），阴阳角及板接缝处分别贴专用封缝带</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所有木材包括基层板底面及木龙骨均做防腐和防虫处理</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m²</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35.56 </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灯带</w:t>
                  </w:r>
                </w:p>
              </w:tc>
              <w:tc>
                <w:tcPr>
                  <w:tcW w:w="3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0"/>
                      <w:szCs w:val="20"/>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20.00 </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21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8+N志愿服务-隔墙</w:t>
                  </w:r>
                </w:p>
              </w:tc>
              <w:tc>
                <w:tcPr>
                  <w:tcW w:w="3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龙骨：75型竖向轻钢龙骨  天地骨 竖300横</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300 平均中距@300(mm)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板基层：9mm阻燃板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面层：9mm石膏板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成品腻子三遍，乳胶漆一底两面</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孔眼用腻子填平（防锈），阴阳角及板接缝处分别贴专用封缝带</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所有木材包括基层板底面及木龙骨均做防腐和防虫处理</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m²</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16.52 </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二</w:t>
                  </w:r>
                </w:p>
              </w:tc>
              <w:tc>
                <w:tcPr>
                  <w:tcW w:w="8841" w:type="dxa"/>
                  <w:gridSpan w:val="6"/>
                  <w:tcBorders>
                    <w:top w:val="single" w:color="000000" w:sz="4" w:space="0"/>
                    <w:left w:val="single" w:color="000000" w:sz="4" w:space="0"/>
                    <w:bottom w:val="nil"/>
                    <w:right w:val="single" w:color="000000" w:sz="4" w:space="0"/>
                  </w:tcBorders>
                  <w:vAlign w:val="center"/>
                </w:tcPr>
                <w:p>
                  <w:pPr>
                    <w:widowControl/>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设备、软装采购</w:t>
                  </w:r>
                </w:p>
              </w:tc>
            </w:tr>
            <w:tr>
              <w:tblPrEx>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项目名称</w:t>
                  </w:r>
                </w:p>
              </w:tc>
              <w:tc>
                <w:tcPr>
                  <w:tcW w:w="3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品牌及参数</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单位</w:t>
                  </w:r>
                </w:p>
              </w:tc>
              <w:tc>
                <w:tcPr>
                  <w:tcW w:w="1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数量</w:t>
                  </w:r>
                </w:p>
              </w:tc>
              <w:tc>
                <w:tcPr>
                  <w:tcW w:w="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000000"/>
                      <w:sz w:val="20"/>
                      <w:szCs w:val="20"/>
                    </w:rPr>
                  </w:pPr>
                </w:p>
              </w:tc>
              <w:tc>
                <w:tcPr>
                  <w:tcW w:w="884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b/>
                      <w:bCs/>
                      <w:color w:val="000000"/>
                      <w:sz w:val="20"/>
                      <w:szCs w:val="20"/>
                    </w:rPr>
                  </w:pPr>
                  <w:r>
                    <w:rPr>
                      <w:rFonts w:hint="eastAsia" w:ascii="宋体" w:hAnsi="宋体" w:cs="宋体"/>
                      <w:b/>
                      <w:bCs/>
                      <w:color w:val="000000"/>
                      <w:sz w:val="20"/>
                      <w:szCs w:val="20"/>
                    </w:rPr>
                    <w:t>电子设备采购</w:t>
                  </w:r>
                </w:p>
              </w:tc>
            </w:tr>
            <w:tr>
              <w:tblPrEx>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 </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120寸电视</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海信4K 120寸液晶电视</w:t>
                  </w:r>
                </w:p>
                <w:p>
                  <w:pPr>
                    <w:widowControl/>
                    <w:jc w:val="left"/>
                    <w:textAlignment w:val="center"/>
                    <w:rPr>
                      <w:rFonts w:ascii="宋体" w:hAnsi="宋体" w:cs="宋体"/>
                      <w:sz w:val="20"/>
                      <w:szCs w:val="20"/>
                    </w:rPr>
                  </w:pPr>
                  <w:r>
                    <w:rPr>
                      <w:rFonts w:hint="eastAsia" w:ascii="宋体" w:hAnsi="宋体" w:cs="宋体"/>
                      <w:kern w:val="0"/>
                      <w:sz w:val="20"/>
                      <w:szCs w:val="20"/>
                      <w:lang w:bidi="ar"/>
                    </w:rPr>
                    <w:t>（长约2.65m，宽约1.49cm）</w:t>
                  </w:r>
                </w:p>
              </w:tc>
              <w:tc>
                <w:tcPr>
                  <w:tcW w:w="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7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1.00 </w:t>
                  </w:r>
                </w:p>
              </w:tc>
              <w:tc>
                <w:tcPr>
                  <w:tcW w:w="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720"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 </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直播设备</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显示屏*1摄像机*1、1托2无线麦克风*1、圆形柔光灯*2、方形柔光灯*2、三脚支架*1、绿幕*1、可控音量声卡*1</w:t>
                  </w:r>
                </w:p>
              </w:tc>
              <w:tc>
                <w:tcPr>
                  <w:tcW w:w="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7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1.00 </w:t>
                  </w:r>
                </w:p>
              </w:tc>
              <w:tc>
                <w:tcPr>
                  <w:tcW w:w="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p>
              </w:tc>
            </w:tr>
          </w:tbl>
          <w:p>
            <w:pPr>
              <w:pStyle w:val="14"/>
              <w:spacing w:line="410" w:lineRule="exact"/>
              <w:ind w:firstLine="420"/>
              <w:rPr>
                <w:rFonts w:hAnsi="宋体"/>
                <w:sz w:val="18"/>
                <w:szCs w:val="18"/>
              </w:rPr>
            </w:pPr>
          </w:p>
          <w:p>
            <w:pPr>
              <w:pStyle w:val="14"/>
              <w:spacing w:line="410" w:lineRule="exact"/>
              <w:rPr>
                <w:rFonts w:hAnsi="宋体" w:cs="宋体"/>
                <w:b/>
                <w:sz w:val="18"/>
                <w:szCs w:val="18"/>
              </w:rPr>
            </w:pPr>
          </w:p>
          <w:p>
            <w:pPr>
              <w:widowControl/>
              <w:ind w:firstLine="361" w:firstLineChars="200"/>
              <w:jc w:val="left"/>
              <w:rPr>
                <w:rFonts w:ascii="宋体" w:hAnsi="宋体"/>
                <w:b/>
                <w:sz w:val="18"/>
                <w:szCs w:val="18"/>
              </w:rPr>
            </w:pPr>
          </w:p>
          <w:p>
            <w:pPr>
              <w:pStyle w:val="43"/>
              <w:tabs>
                <w:tab w:val="left" w:pos="360"/>
              </w:tabs>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621" w:type="dxa"/>
            <w:gridSpan w:val="4"/>
            <w:tcBorders>
              <w:top w:val="single" w:color="auto" w:sz="4" w:space="0"/>
              <w:left w:val="single" w:color="auto" w:sz="4" w:space="0"/>
              <w:bottom w:val="single" w:color="auto" w:sz="4" w:space="0"/>
              <w:right w:val="nil"/>
            </w:tcBorders>
          </w:tcPr>
          <w:p>
            <w:pPr>
              <w:spacing w:line="288" w:lineRule="auto"/>
              <w:rPr>
                <w:rFonts w:ascii="宋体" w:hAnsi="宋体" w:cs="宋体"/>
                <w:b/>
                <w:szCs w:val="21"/>
              </w:rPr>
            </w:pPr>
            <w:r>
              <w:rPr>
                <w:rFonts w:hint="eastAsia" w:ascii="宋体" w:hAnsi="宋体" w:cs="宋体"/>
                <w:b/>
                <w:szCs w:val="21"/>
              </w:rPr>
              <w:t>二、商务要求</w:t>
            </w:r>
          </w:p>
        </w:tc>
        <w:tc>
          <w:tcPr>
            <w:tcW w:w="1354" w:type="dxa"/>
            <w:tcBorders>
              <w:top w:val="single" w:color="auto" w:sz="4" w:space="0"/>
              <w:left w:val="nil"/>
              <w:bottom w:val="single" w:color="auto" w:sz="4" w:space="0"/>
              <w:right w:val="single" w:color="auto" w:sz="4" w:space="0"/>
            </w:tcBorders>
          </w:tcPr>
          <w:p>
            <w:pPr>
              <w:spacing w:line="288" w:lineRule="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9975" w:type="dxa"/>
            <w:gridSpan w:val="5"/>
            <w:tcBorders>
              <w:top w:val="single" w:color="auto" w:sz="4" w:space="0"/>
              <w:left w:val="single" w:color="auto" w:sz="4" w:space="0"/>
              <w:bottom w:val="single" w:color="auto" w:sz="4" w:space="0"/>
              <w:right w:val="single" w:color="auto" w:sz="4" w:space="0"/>
            </w:tcBorders>
          </w:tcPr>
          <w:p>
            <w:pPr>
              <w:spacing w:line="288" w:lineRule="auto"/>
              <w:ind w:firstLine="422" w:firstLineChars="201"/>
              <w:rPr>
                <w:rFonts w:ascii="宋体" w:hAnsi="宋体" w:cs="宋体"/>
                <w:szCs w:val="21"/>
              </w:rPr>
            </w:pPr>
            <w:r>
              <w:rPr>
                <w:rFonts w:hint="eastAsia" w:ascii="宋体" w:hAnsi="宋体" w:cs="宋体"/>
                <w:szCs w:val="21"/>
              </w:rPr>
              <w:t>1、售后服务要求</w:t>
            </w:r>
          </w:p>
          <w:p>
            <w:pPr>
              <w:spacing w:line="288" w:lineRule="auto"/>
              <w:ind w:firstLine="422" w:firstLineChars="201"/>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1 \* GB3 \* MERGEFORMAT </w:instrText>
            </w:r>
            <w:r>
              <w:rPr>
                <w:rFonts w:hint="eastAsia" w:ascii="宋体" w:hAnsi="宋体" w:cs="宋体"/>
                <w:szCs w:val="21"/>
              </w:rPr>
              <w:fldChar w:fldCharType="separate"/>
            </w:r>
            <w:r>
              <w:t>①</w:t>
            </w:r>
            <w:r>
              <w:rPr>
                <w:rFonts w:hint="eastAsia" w:ascii="宋体" w:hAnsi="宋体" w:cs="宋体"/>
                <w:szCs w:val="21"/>
              </w:rPr>
              <w:fldChar w:fldCharType="end"/>
            </w:r>
            <w:r>
              <w:rPr>
                <w:rFonts w:hint="eastAsia" w:ascii="宋体" w:hAnsi="宋体" w:cs="宋体"/>
                <w:szCs w:val="21"/>
              </w:rPr>
              <w:t xml:space="preserve">质量保证期 </w:t>
            </w:r>
            <w:r>
              <w:rPr>
                <w:rFonts w:ascii="宋体" w:hAnsi="宋体" w:cs="宋体"/>
                <w:szCs w:val="21"/>
              </w:rPr>
              <w:t>1</w:t>
            </w:r>
            <w:r>
              <w:rPr>
                <w:rFonts w:hint="eastAsia" w:ascii="宋体" w:hAnsi="宋体" w:cs="宋体"/>
                <w:szCs w:val="21"/>
              </w:rPr>
              <w:t>年（自交货并验收合格之日起计）</w:t>
            </w:r>
          </w:p>
          <w:p>
            <w:pPr>
              <w:spacing w:line="288" w:lineRule="auto"/>
              <w:ind w:firstLine="422" w:firstLineChars="201"/>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GB3 \* MERGEFORMAT </w:instrText>
            </w:r>
            <w:r>
              <w:rPr>
                <w:rFonts w:hint="eastAsia" w:ascii="宋体" w:hAnsi="宋体" w:cs="宋体"/>
                <w:szCs w:val="21"/>
              </w:rPr>
              <w:fldChar w:fldCharType="separate"/>
            </w:r>
            <w:r>
              <w:t>②</w:t>
            </w:r>
            <w:r>
              <w:rPr>
                <w:rFonts w:hint="eastAsia" w:ascii="宋体" w:hAnsi="宋体" w:cs="宋体"/>
                <w:szCs w:val="21"/>
              </w:rPr>
              <w:fldChar w:fldCharType="end"/>
            </w:r>
            <w:r>
              <w:rPr>
                <w:rFonts w:hint="eastAsia" w:ascii="宋体" w:hAnsi="宋体" w:cs="宋体"/>
                <w:szCs w:val="21"/>
              </w:rPr>
              <w:t>故障响应时间：中标供应商应在接到故障通知(电话或书面)后24小时内派人到现场进行维修。</w:t>
            </w:r>
          </w:p>
          <w:p>
            <w:pPr>
              <w:spacing w:line="288" w:lineRule="auto"/>
              <w:ind w:firstLine="422" w:firstLineChars="201"/>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GB3 \* MERGEFORMAT </w:instrText>
            </w:r>
            <w:r>
              <w:rPr>
                <w:rFonts w:hint="eastAsia" w:ascii="宋体" w:hAnsi="宋体" w:cs="宋体"/>
                <w:szCs w:val="21"/>
              </w:rPr>
              <w:fldChar w:fldCharType="separate"/>
            </w:r>
            <w:r>
              <w:t>③</w:t>
            </w:r>
            <w:r>
              <w:rPr>
                <w:rFonts w:hint="eastAsia" w:ascii="宋体" w:hAnsi="宋体" w:cs="宋体"/>
                <w:szCs w:val="21"/>
              </w:rPr>
              <w:fldChar w:fldCharType="end"/>
            </w:r>
            <w:r>
              <w:rPr>
                <w:rFonts w:hint="eastAsia" w:ascii="宋体" w:hAnsi="宋体" w:cs="宋体"/>
                <w:szCs w:val="21"/>
              </w:rPr>
              <w:t>提供终身有偿维修、保养服务。对采购单位的工作人员进行维修、操作培训。</w:t>
            </w:r>
          </w:p>
          <w:p>
            <w:pPr>
              <w:spacing w:line="288" w:lineRule="auto"/>
              <w:ind w:firstLine="422" w:firstLineChars="201"/>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4 \* GB3 \* MERGEFORMAT </w:instrText>
            </w:r>
            <w:r>
              <w:rPr>
                <w:rFonts w:hint="eastAsia" w:ascii="宋体" w:hAnsi="宋体" w:cs="宋体"/>
                <w:szCs w:val="21"/>
              </w:rPr>
              <w:fldChar w:fldCharType="separate"/>
            </w:r>
            <w:r>
              <w:t>④</w:t>
            </w:r>
            <w:r>
              <w:rPr>
                <w:rFonts w:hint="eastAsia" w:ascii="宋体" w:hAnsi="宋体" w:cs="宋体"/>
                <w:szCs w:val="21"/>
              </w:rPr>
              <w:fldChar w:fldCharType="end"/>
            </w:r>
            <w:r>
              <w:rPr>
                <w:rFonts w:hint="eastAsia" w:ascii="宋体" w:hAnsi="宋体" w:cs="宋体"/>
                <w:szCs w:val="21"/>
              </w:rPr>
              <w:t>随时提供备品备件，合理提供产品更新、改造服务。</w:t>
            </w:r>
          </w:p>
          <w:p>
            <w:pPr>
              <w:spacing w:line="288" w:lineRule="auto"/>
              <w:ind w:firstLine="422" w:firstLineChars="201"/>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5 \* GB3 \* MERGEFORMAT </w:instrText>
            </w:r>
            <w:r>
              <w:rPr>
                <w:rFonts w:hint="eastAsia" w:ascii="宋体" w:hAnsi="宋体" w:cs="宋体"/>
                <w:szCs w:val="21"/>
              </w:rPr>
              <w:fldChar w:fldCharType="separate"/>
            </w:r>
            <w:r>
              <w:t>⑤</w:t>
            </w:r>
            <w:r>
              <w:rPr>
                <w:rFonts w:hint="eastAsia" w:ascii="宋体" w:hAnsi="宋体" w:cs="宋体"/>
                <w:szCs w:val="21"/>
              </w:rPr>
              <w:fldChar w:fldCharType="end"/>
            </w:r>
            <w:r>
              <w:rPr>
                <w:rFonts w:hint="eastAsia" w:ascii="宋体" w:hAnsi="宋体" w:cs="宋体"/>
                <w:szCs w:val="21"/>
              </w:rPr>
              <w:t>产品质量符合国家现行标准和技术规范。</w:t>
            </w:r>
          </w:p>
          <w:p>
            <w:pPr>
              <w:spacing w:line="288" w:lineRule="auto"/>
              <w:ind w:firstLine="422" w:firstLineChars="201"/>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6 \* GB3 \* MERGEFORMAT </w:instrText>
            </w:r>
            <w:r>
              <w:rPr>
                <w:rFonts w:hint="eastAsia" w:ascii="宋体" w:hAnsi="宋体" w:cs="宋体"/>
                <w:szCs w:val="21"/>
              </w:rPr>
              <w:fldChar w:fldCharType="separate"/>
            </w:r>
            <w:r>
              <w:t>⑥</w:t>
            </w:r>
            <w:r>
              <w:rPr>
                <w:rFonts w:hint="eastAsia" w:ascii="宋体" w:hAnsi="宋体" w:cs="宋体"/>
                <w:szCs w:val="21"/>
              </w:rPr>
              <w:fldChar w:fldCharType="end"/>
            </w:r>
            <w:r>
              <w:rPr>
                <w:rFonts w:hint="eastAsia" w:ascii="宋体" w:hAnsi="宋体" w:cs="宋体"/>
                <w:szCs w:val="21"/>
              </w:rPr>
              <w:t>产品实行“三包”，即包退、包换、包修，因产品质量问题发生的相关费用由成交人承担。</w:t>
            </w:r>
          </w:p>
          <w:p>
            <w:pPr>
              <w:spacing w:line="288" w:lineRule="auto"/>
              <w:ind w:firstLine="422" w:firstLineChars="201"/>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7 \* GB3 \* MERGEFORMAT </w:instrText>
            </w:r>
            <w:r>
              <w:rPr>
                <w:rFonts w:hint="eastAsia" w:ascii="宋体" w:hAnsi="宋体" w:cs="宋体"/>
                <w:szCs w:val="21"/>
              </w:rPr>
              <w:fldChar w:fldCharType="separate"/>
            </w:r>
            <w:r>
              <w:t>⑦</w:t>
            </w:r>
            <w:r>
              <w:rPr>
                <w:rFonts w:hint="eastAsia" w:ascii="宋体" w:hAnsi="宋体" w:cs="宋体"/>
                <w:szCs w:val="21"/>
              </w:rPr>
              <w:fldChar w:fldCharType="end"/>
            </w:r>
            <w:r>
              <w:rPr>
                <w:rFonts w:hint="eastAsia" w:ascii="宋体" w:hAnsi="宋体" w:cs="宋体"/>
                <w:szCs w:val="21"/>
              </w:rPr>
              <w:t>保修期后，中标人对其提供的产品提供终身技术服务，器材维修、更换只向甲方收取材料成本费。</w:t>
            </w:r>
          </w:p>
          <w:p>
            <w:pPr>
              <w:spacing w:line="288" w:lineRule="auto"/>
              <w:ind w:firstLine="422" w:firstLineChars="201"/>
              <w:rPr>
                <w:rFonts w:ascii="宋体" w:hAnsi="宋体" w:cs="宋体"/>
                <w:szCs w:val="21"/>
              </w:rPr>
            </w:pPr>
            <w:r>
              <w:rPr>
                <w:rFonts w:hint="eastAsia" w:ascii="宋体" w:hAnsi="宋体" w:cs="宋体"/>
                <w:szCs w:val="21"/>
              </w:rPr>
              <w:t>2、设计、货物服务要求</w:t>
            </w:r>
          </w:p>
          <w:p>
            <w:pPr>
              <w:spacing w:line="288" w:lineRule="auto"/>
              <w:ind w:firstLine="422" w:firstLineChars="201"/>
              <w:rPr>
                <w:rFonts w:ascii="宋体" w:hAnsi="宋体" w:cs="宋体"/>
                <w:szCs w:val="21"/>
              </w:rPr>
            </w:pPr>
            <w:r>
              <w:rPr>
                <w:rFonts w:hint="eastAsia" w:ascii="宋体" w:hAnsi="宋体" w:cs="宋体"/>
                <w:szCs w:val="21"/>
              </w:rPr>
              <w:t>①设计服务要求：承包商必须承诺按采购人的要求，积极配合对已选定的设计方案进行相应的修改或调整，包括对内容、形式的再创意和重新设计，并按采购人最终确定的方案实施，所发生的设计修改或调整费用已经包含在投标报价中，总合同价不变。中标人提供专门联系人员，提供7*24小时服务电话，在招标人提出设计需求时及时响应，48小时内拿出设计初步方案，招标人反馈修改意见后24小时内修改完毕。</w:t>
            </w:r>
          </w:p>
          <w:p>
            <w:pPr>
              <w:spacing w:line="288" w:lineRule="auto"/>
              <w:ind w:firstLine="422" w:firstLineChars="201"/>
              <w:rPr>
                <w:rFonts w:ascii="宋体" w:hAnsi="宋体" w:cs="宋体"/>
                <w:szCs w:val="21"/>
              </w:rPr>
            </w:pPr>
            <w:r>
              <w:rPr>
                <w:rFonts w:hint="eastAsia" w:ascii="宋体" w:hAnsi="宋体" w:cs="宋体"/>
                <w:szCs w:val="21"/>
              </w:rPr>
              <w:t>②货物服务要求：</w:t>
            </w:r>
            <w:r>
              <w:rPr>
                <w:rFonts w:hint="eastAsia" w:ascii="宋体" w:hAnsi="宋体" w:cs="宋体"/>
                <w:szCs w:val="21"/>
                <w:shd w:val="clear" w:color="auto" w:fill="FFFFFF"/>
              </w:rPr>
              <w:t>有基本的项目组织机构，投入服务团队人员不少于3人，其中至少1人的学历为设计专业或有广告（平面）设计师资格证的。</w:t>
            </w:r>
            <w:r>
              <w:rPr>
                <w:rFonts w:hint="eastAsia" w:ascii="宋体" w:hAnsi="宋体" w:cs="宋体"/>
                <w:szCs w:val="21"/>
              </w:rPr>
              <w:t>质量保证期内，如货物出现任何质量问题，中标人应在招标人要求的时间内免费修复或更换。中标人提供专门联系人员，提供7*24小时服务电话。服务产品如需要整改或维修，中标人应在接到采购人整改或维修通知后15分钟内响应，3小时到达现场维修,紧急维修6小时完成，其他2天内整改或维修完毕，若中标人不能修复的，应予免费更换。如涉及换货的，具体交货日期由双方另行协商并书面确认。由此发生的维修、运输等费用由中标人承担。</w:t>
            </w:r>
          </w:p>
          <w:p>
            <w:pPr>
              <w:spacing w:line="288" w:lineRule="auto"/>
              <w:ind w:firstLine="422" w:firstLineChars="201"/>
              <w:rPr>
                <w:rFonts w:ascii="宋体" w:hAnsi="宋体" w:cs="宋体"/>
                <w:szCs w:val="21"/>
              </w:rPr>
            </w:pPr>
            <w:r>
              <w:rPr>
                <w:rFonts w:hint="eastAsia" w:ascii="宋体" w:hAnsi="宋体" w:cs="宋体"/>
                <w:szCs w:val="21"/>
              </w:rPr>
              <w:t>3、质量保证期内，中标人未及时承担保修责任的，招标人有权聘请第三方对货物进行维修或向第三方采购相同或类似货物，由此产生的费用及损失由中标人承担。对因货物在保修期间发生的质量缺陷造成的人身和财产损失，中标人应负责赔偿。</w:t>
            </w:r>
          </w:p>
          <w:p>
            <w:pPr>
              <w:spacing w:line="288" w:lineRule="auto"/>
              <w:ind w:firstLine="422" w:firstLineChars="201"/>
              <w:rPr>
                <w:rFonts w:ascii="宋体" w:hAnsi="宋体" w:cs="宋体"/>
                <w:szCs w:val="21"/>
              </w:rPr>
            </w:pPr>
            <w:r>
              <w:rPr>
                <w:rFonts w:hint="eastAsia" w:ascii="宋体" w:hAnsi="宋体" w:cs="宋体"/>
                <w:szCs w:val="21"/>
              </w:rPr>
              <w:t>4、质量保证期满后，中标人应持续对所供货物提供维修服务，中标人应仅收取正常的成本费用。中标人保证仍对所供货物提供维修必须的备品、备件，备品、备件的价格及维修服务费用不高于备品、备件、服务的正常市场价格。</w:t>
            </w:r>
          </w:p>
          <w:p>
            <w:pPr>
              <w:spacing w:line="288" w:lineRule="auto"/>
              <w:ind w:firstLine="422" w:firstLineChars="201"/>
              <w:rPr>
                <w:rFonts w:ascii="宋体" w:hAnsi="宋体" w:cs="宋体"/>
                <w:szCs w:val="21"/>
              </w:rPr>
            </w:pPr>
            <w:r>
              <w:rPr>
                <w:rFonts w:hint="eastAsia" w:ascii="宋体" w:hAnsi="宋体" w:cs="宋体"/>
                <w:szCs w:val="21"/>
              </w:rPr>
              <w:t>5、其他要求</w:t>
            </w:r>
          </w:p>
          <w:p>
            <w:pPr>
              <w:spacing w:line="288" w:lineRule="auto"/>
              <w:ind w:firstLine="422" w:firstLineChars="201"/>
              <w:rPr>
                <w:rFonts w:ascii="宋体" w:hAnsi="宋体" w:cs="宋体"/>
                <w:szCs w:val="21"/>
              </w:rPr>
            </w:pPr>
            <w:r>
              <w:rPr>
                <w:rFonts w:hint="eastAsia" w:ascii="宋体" w:hAnsi="宋体" w:cs="宋体"/>
                <w:szCs w:val="21"/>
              </w:rPr>
              <w:t>（一）交付期限及地点：</w:t>
            </w:r>
          </w:p>
          <w:p>
            <w:pPr>
              <w:spacing w:line="288" w:lineRule="auto"/>
              <w:ind w:firstLine="422" w:firstLineChars="201"/>
              <w:rPr>
                <w:rFonts w:ascii="宋体" w:hAnsi="宋体" w:cs="宋体"/>
                <w:szCs w:val="21"/>
              </w:rPr>
            </w:pPr>
            <w:r>
              <w:rPr>
                <w:rFonts w:hint="eastAsia" w:ascii="宋体" w:hAnsi="宋体" w:cs="宋体"/>
                <w:szCs w:val="21"/>
              </w:rPr>
              <w:t>1、交付期不得超过</w:t>
            </w:r>
            <w:r>
              <w:rPr>
                <w:rFonts w:ascii="宋体" w:hAnsi="宋体" w:cs="宋体"/>
                <w:szCs w:val="21"/>
              </w:rPr>
              <w:t>90</w:t>
            </w:r>
            <w:r>
              <w:rPr>
                <w:rFonts w:hint="eastAsia" w:ascii="宋体" w:hAnsi="宋体" w:cs="宋体"/>
                <w:szCs w:val="21"/>
              </w:rPr>
              <w:t>天，具体以承包商投标承诺为准。</w:t>
            </w:r>
          </w:p>
          <w:p>
            <w:pPr>
              <w:spacing w:line="288" w:lineRule="auto"/>
              <w:ind w:firstLine="422" w:firstLineChars="201"/>
              <w:rPr>
                <w:rFonts w:ascii="宋体" w:hAnsi="宋体" w:cs="宋体"/>
                <w:szCs w:val="21"/>
              </w:rPr>
            </w:pPr>
            <w:r>
              <w:rPr>
                <w:rFonts w:hint="eastAsia" w:ascii="宋体" w:hAnsi="宋体" w:cs="宋体"/>
                <w:szCs w:val="21"/>
              </w:rPr>
              <w:t>2、交货地点：</w:t>
            </w:r>
          </w:p>
          <w:p>
            <w:pPr>
              <w:spacing w:line="288" w:lineRule="auto"/>
              <w:ind w:firstLine="422" w:firstLineChars="201"/>
              <w:rPr>
                <w:rFonts w:ascii="宋体" w:hAnsi="宋体" w:cs="宋体"/>
                <w:szCs w:val="21"/>
              </w:rPr>
            </w:pPr>
            <w:r>
              <w:rPr>
                <w:rFonts w:hint="eastAsia" w:ascii="宋体" w:hAnsi="宋体" w:cs="宋体"/>
                <w:szCs w:val="21"/>
              </w:rPr>
              <w:t>马山县体育馆一楼</w:t>
            </w:r>
          </w:p>
          <w:p>
            <w:pPr>
              <w:spacing w:line="288" w:lineRule="auto"/>
              <w:ind w:firstLine="422" w:firstLineChars="201"/>
              <w:rPr>
                <w:rFonts w:ascii="宋体" w:hAnsi="宋体" w:cs="宋体"/>
                <w:szCs w:val="21"/>
              </w:rPr>
            </w:pPr>
            <w:r>
              <w:rPr>
                <w:rFonts w:hint="eastAsia" w:ascii="宋体" w:hAnsi="宋体" w:cs="宋体"/>
                <w:szCs w:val="21"/>
              </w:rPr>
              <w:t>（二）付款方式：</w:t>
            </w:r>
          </w:p>
          <w:p>
            <w:pPr>
              <w:spacing w:line="288" w:lineRule="auto"/>
              <w:ind w:firstLine="422" w:firstLineChars="201"/>
              <w:rPr>
                <w:rFonts w:ascii="宋体" w:hAnsi="宋体" w:cs="宋体"/>
                <w:szCs w:val="21"/>
              </w:rPr>
            </w:pPr>
            <w:r>
              <w:rPr>
                <w:rFonts w:hint="eastAsia" w:ascii="宋体" w:hAnsi="宋体" w:cs="宋体"/>
                <w:szCs w:val="21"/>
              </w:rPr>
              <w:t>按合同进行，采购安装完毕验收合格后，中标人按采购人的要求开具合同总金额的合法合规增值税专用发票，采购人在15天内全部付清款项。</w:t>
            </w:r>
          </w:p>
        </w:tc>
      </w:tr>
    </w:tbl>
    <w:p>
      <w:pPr>
        <w:tabs>
          <w:tab w:val="left" w:pos="180"/>
          <w:tab w:val="left" w:pos="1620"/>
        </w:tabs>
        <w:spacing w:line="360" w:lineRule="auto"/>
        <w:rPr>
          <w:rFonts w:ascii="仿宋_GB2312" w:hAnsi="宋体" w:eastAsia="仿宋_GB2312"/>
          <w:color w:val="000000"/>
          <w:szCs w:val="21"/>
        </w:rPr>
      </w:pPr>
    </w:p>
    <w:p>
      <w:pPr>
        <w:tabs>
          <w:tab w:val="left" w:pos="180"/>
          <w:tab w:val="left" w:pos="1620"/>
        </w:tabs>
        <w:spacing w:line="360" w:lineRule="auto"/>
        <w:rPr>
          <w:rFonts w:ascii="仿宋_GB2312" w:hAnsi="宋体" w:eastAsia="仿宋_GB2312"/>
          <w:color w:val="000000"/>
          <w:szCs w:val="21"/>
        </w:rPr>
      </w:pPr>
    </w:p>
    <w:p>
      <w:pPr>
        <w:tabs>
          <w:tab w:val="left" w:pos="180"/>
          <w:tab w:val="left" w:pos="1620"/>
        </w:tabs>
        <w:spacing w:line="360" w:lineRule="auto"/>
        <w:rPr>
          <w:rFonts w:ascii="仿宋_GB2312" w:hAnsi="宋体" w:eastAsia="仿宋_GB2312"/>
          <w:color w:val="000000"/>
          <w:szCs w:val="21"/>
        </w:rPr>
      </w:pPr>
    </w:p>
    <w:p>
      <w:pPr>
        <w:tabs>
          <w:tab w:val="left" w:pos="180"/>
          <w:tab w:val="left" w:pos="1620"/>
        </w:tabs>
        <w:spacing w:line="360" w:lineRule="auto"/>
        <w:rPr>
          <w:rFonts w:ascii="仿宋_GB2312" w:hAnsi="宋体" w:eastAsia="仿宋_GB2312"/>
          <w:color w:val="000000"/>
          <w:szCs w:val="21"/>
        </w:rPr>
      </w:pPr>
    </w:p>
    <w:p>
      <w:pPr>
        <w:tabs>
          <w:tab w:val="left" w:pos="180"/>
          <w:tab w:val="left" w:pos="1620"/>
        </w:tabs>
        <w:spacing w:line="360" w:lineRule="auto"/>
        <w:rPr>
          <w:rFonts w:ascii="仿宋_GB2312" w:hAnsi="宋体" w:eastAsia="仿宋_GB2312"/>
          <w:color w:val="000000"/>
          <w:szCs w:val="21"/>
        </w:rPr>
      </w:pPr>
    </w:p>
    <w:p>
      <w:pPr>
        <w:tabs>
          <w:tab w:val="left" w:pos="180"/>
          <w:tab w:val="left" w:pos="1620"/>
        </w:tabs>
        <w:spacing w:line="360" w:lineRule="auto"/>
        <w:rPr>
          <w:rFonts w:ascii="仿宋_GB2312" w:hAnsi="宋体" w:eastAsia="仿宋_GB2312"/>
          <w:color w:val="000000"/>
          <w:szCs w:val="21"/>
        </w:rPr>
      </w:pPr>
    </w:p>
    <w:p>
      <w:pPr>
        <w:tabs>
          <w:tab w:val="left" w:pos="180"/>
          <w:tab w:val="left" w:pos="1620"/>
        </w:tabs>
        <w:spacing w:line="360" w:lineRule="auto"/>
        <w:rPr>
          <w:rFonts w:ascii="仿宋_GB2312" w:hAnsi="宋体" w:eastAsia="仿宋_GB2312"/>
          <w:color w:val="000000"/>
          <w:szCs w:val="21"/>
        </w:rPr>
      </w:pPr>
    </w:p>
    <w:p>
      <w:pPr>
        <w:tabs>
          <w:tab w:val="left" w:pos="180"/>
          <w:tab w:val="left" w:pos="1620"/>
        </w:tabs>
        <w:spacing w:line="360" w:lineRule="auto"/>
        <w:rPr>
          <w:rFonts w:ascii="仿宋_GB2312" w:hAnsi="宋体" w:eastAsia="仿宋_GB2312"/>
          <w:color w:val="000000"/>
          <w:szCs w:val="21"/>
        </w:rPr>
      </w:pPr>
    </w:p>
    <w:p>
      <w:pPr>
        <w:tabs>
          <w:tab w:val="left" w:pos="180"/>
          <w:tab w:val="left" w:pos="1620"/>
        </w:tabs>
        <w:spacing w:line="360" w:lineRule="auto"/>
        <w:rPr>
          <w:rFonts w:ascii="仿宋_GB2312" w:hAnsi="宋体" w:eastAsia="仿宋_GB2312"/>
          <w:color w:val="000000"/>
          <w:szCs w:val="21"/>
        </w:rPr>
      </w:pPr>
    </w:p>
    <w:p>
      <w:pPr>
        <w:tabs>
          <w:tab w:val="left" w:pos="180"/>
          <w:tab w:val="left" w:pos="1620"/>
        </w:tabs>
        <w:spacing w:line="360" w:lineRule="auto"/>
        <w:rPr>
          <w:rFonts w:ascii="仿宋_GB2312" w:hAnsi="宋体" w:eastAsia="仿宋_GB2312"/>
          <w:color w:val="000000"/>
          <w:szCs w:val="21"/>
        </w:rPr>
      </w:pPr>
    </w:p>
    <w:p>
      <w:pPr>
        <w:pStyle w:val="24"/>
        <w:rPr>
          <w:rFonts w:ascii="仿宋_GB2312" w:hAnsi="宋体" w:eastAsia="仿宋_GB2312"/>
          <w:color w:val="000000"/>
          <w:szCs w:val="21"/>
        </w:rPr>
      </w:pPr>
    </w:p>
    <w:p>
      <w:pPr>
        <w:rPr>
          <w:rFonts w:ascii="仿宋_GB2312" w:hAnsi="宋体" w:eastAsia="仿宋_GB2312"/>
          <w:color w:val="000000"/>
          <w:szCs w:val="21"/>
        </w:rPr>
      </w:pPr>
    </w:p>
    <w:p>
      <w:pPr>
        <w:pStyle w:val="24"/>
        <w:rPr>
          <w:rFonts w:ascii="仿宋_GB2312" w:hAnsi="宋体" w:eastAsia="仿宋_GB2312"/>
          <w:color w:val="000000"/>
          <w:szCs w:val="21"/>
        </w:rPr>
      </w:pPr>
    </w:p>
    <w:p>
      <w:pPr>
        <w:rPr>
          <w:rFonts w:ascii="仿宋_GB2312" w:hAnsi="宋体" w:eastAsia="仿宋_GB2312"/>
          <w:color w:val="000000"/>
          <w:szCs w:val="21"/>
        </w:rPr>
      </w:pPr>
    </w:p>
    <w:p>
      <w:pPr>
        <w:pStyle w:val="24"/>
      </w:pPr>
    </w:p>
    <w:p/>
    <w:p>
      <w:pPr>
        <w:tabs>
          <w:tab w:val="left" w:pos="180"/>
          <w:tab w:val="left" w:pos="1620"/>
        </w:tabs>
        <w:spacing w:line="360" w:lineRule="auto"/>
        <w:rPr>
          <w:rFonts w:ascii="仿宋_GB2312" w:hAnsi="宋体" w:eastAsia="仿宋_GB2312"/>
          <w:color w:val="000000"/>
          <w:szCs w:val="21"/>
        </w:rPr>
      </w:pPr>
    </w:p>
    <w:p>
      <w:pPr>
        <w:tabs>
          <w:tab w:val="left" w:pos="180"/>
          <w:tab w:val="left" w:pos="1620"/>
        </w:tabs>
        <w:spacing w:line="360" w:lineRule="auto"/>
        <w:rPr>
          <w:rFonts w:ascii="仿宋_GB2312" w:hAnsi="宋体" w:eastAsia="仿宋_GB2312"/>
          <w:color w:val="000000"/>
          <w:szCs w:val="21"/>
        </w:rPr>
      </w:pPr>
      <w:r>
        <w:rPr>
          <w:rFonts w:hint="eastAsia" w:ascii="仿宋_GB2312" w:hAnsi="仿宋" w:eastAsia="仿宋_GB2312"/>
          <w:color w:val="000000"/>
          <w:sz w:val="24"/>
        </w:rPr>
        <w:t>三、硬件设施提升改造项目评标计分表：</w:t>
      </w:r>
    </w:p>
    <w:tbl>
      <w:tblPr>
        <w:tblStyle w:val="25"/>
        <w:tblpPr w:leftFromText="180" w:rightFromText="180" w:vertAnchor="text" w:horzAnchor="margin" w:tblpX="1" w:tblpY="582"/>
        <w:tblW w:w="8715" w:type="dxa"/>
        <w:tblInd w:w="0" w:type="dxa"/>
        <w:tblLayout w:type="fixed"/>
        <w:tblCellMar>
          <w:top w:w="0" w:type="dxa"/>
          <w:left w:w="0" w:type="dxa"/>
          <w:bottom w:w="0" w:type="dxa"/>
          <w:right w:w="0" w:type="dxa"/>
        </w:tblCellMar>
      </w:tblPr>
      <w:tblGrid>
        <w:gridCol w:w="601"/>
        <w:gridCol w:w="846"/>
        <w:gridCol w:w="1274"/>
        <w:gridCol w:w="1385"/>
        <w:gridCol w:w="4609"/>
      </w:tblGrid>
      <w:tr>
        <w:tblPrEx>
          <w:tblCellMar>
            <w:top w:w="0" w:type="dxa"/>
            <w:left w:w="0" w:type="dxa"/>
            <w:bottom w:w="0" w:type="dxa"/>
            <w:right w:w="0" w:type="dxa"/>
          </w:tblCellMar>
        </w:tblPrEx>
        <w:trPr>
          <w:trHeight w:val="605" w:hRule="atLeast"/>
        </w:trPr>
        <w:tc>
          <w:tcPr>
            <w:tcW w:w="601" w:type="dxa"/>
            <w:tcBorders>
              <w:top w:val="single" w:color="auto" w:sz="4" w:space="0"/>
              <w:left w:val="single" w:color="auto" w:sz="4" w:space="0"/>
              <w:right w:val="nil"/>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序号</w:t>
            </w:r>
          </w:p>
        </w:tc>
        <w:tc>
          <w:tcPr>
            <w:tcW w:w="2120" w:type="dxa"/>
            <w:gridSpan w:val="2"/>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评分项目</w:t>
            </w:r>
          </w:p>
        </w:tc>
        <w:tc>
          <w:tcPr>
            <w:tcW w:w="1385" w:type="dxa"/>
            <w:tcBorders>
              <w:top w:val="single" w:color="auto" w:sz="4" w:space="0"/>
              <w:left w:val="single" w:color="auto" w:sz="4" w:space="0"/>
              <w:right w:val="single" w:color="auto" w:sz="4" w:space="0"/>
            </w:tcBorders>
            <w:shd w:val="clear" w:color="auto" w:fill="auto"/>
            <w:vAlign w:val="center"/>
          </w:tcPr>
          <w:p>
            <w:pPr>
              <w:ind w:firstLine="240" w:firstLineChars="100"/>
              <w:rPr>
                <w:rFonts w:ascii="仿宋_GB2312" w:hAnsi="仿宋_GB2312" w:eastAsia="仿宋_GB2312" w:cs="仿宋_GB2312"/>
                <w:sz w:val="24"/>
                <w:szCs w:val="22"/>
              </w:rPr>
            </w:pPr>
            <w:r>
              <w:rPr>
                <w:rFonts w:hint="eastAsia" w:ascii="仿宋_GB2312" w:hAnsi="仿宋_GB2312" w:eastAsia="仿宋_GB2312" w:cs="仿宋_GB2312"/>
                <w:sz w:val="24"/>
                <w:szCs w:val="22"/>
              </w:rPr>
              <w:t>分值</w:t>
            </w:r>
          </w:p>
        </w:tc>
        <w:tc>
          <w:tcPr>
            <w:tcW w:w="4609" w:type="dxa"/>
            <w:tcBorders>
              <w:top w:val="single" w:color="auto" w:sz="4" w:space="0"/>
              <w:left w:val="single" w:color="auto" w:sz="4" w:space="0"/>
              <w:right w:val="single" w:color="auto" w:sz="4"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评分标准</w:t>
            </w:r>
          </w:p>
        </w:tc>
      </w:tr>
      <w:tr>
        <w:tblPrEx>
          <w:tblCellMar>
            <w:top w:w="0" w:type="dxa"/>
            <w:left w:w="0" w:type="dxa"/>
            <w:bottom w:w="0" w:type="dxa"/>
            <w:right w:w="0" w:type="dxa"/>
          </w:tblCellMar>
        </w:tblPrEx>
        <w:trPr>
          <w:trHeight w:val="1024" w:hRule="atLeast"/>
        </w:trPr>
        <w:tc>
          <w:tcPr>
            <w:tcW w:w="601" w:type="dxa"/>
            <w:tcBorders>
              <w:top w:val="single" w:color="auto" w:sz="4" w:space="0"/>
              <w:left w:val="single" w:color="auto" w:sz="4" w:space="0"/>
              <w:bottom w:val="single" w:color="auto" w:sz="4" w:space="0"/>
              <w:right w:val="nil"/>
            </w:tcBorders>
            <w:shd w:val="clear" w:color="auto" w:fill="auto"/>
            <w:vAlign w:val="center"/>
          </w:tcPr>
          <w:p>
            <w:pPr>
              <w:ind w:firstLine="240" w:firstLineChars="100"/>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1</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价格分</w:t>
            </w:r>
          </w:p>
        </w:tc>
        <w:tc>
          <w:tcPr>
            <w:tcW w:w="1274"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价格</w:t>
            </w:r>
          </w:p>
        </w:tc>
        <w:tc>
          <w:tcPr>
            <w:tcW w:w="138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_GB2312" w:hAnsi="仿宋_GB2312" w:cs="仿宋_GB2312"/>
                <w:sz w:val="24"/>
                <w:szCs w:val="22"/>
              </w:rPr>
            </w:pPr>
            <w:r>
              <w:rPr>
                <w:rFonts w:hint="eastAsia" w:ascii="仿宋_GB2312" w:hAnsi="仿宋_GB2312" w:eastAsia="仿宋_GB2312" w:cs="仿宋_GB2312"/>
                <w:sz w:val="24"/>
                <w:szCs w:val="22"/>
              </w:rPr>
              <w:t>30</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sz w:val="24"/>
                <w:szCs w:val="22"/>
              </w:rPr>
            </w:pPr>
            <w:r>
              <w:rPr>
                <w:rFonts w:hint="eastAsia" w:ascii="仿宋_GB2312" w:eastAsia="仿宋_GB2312"/>
                <w:sz w:val="24"/>
              </w:rPr>
              <w:t>价格分的计算：以含税价为计分依据，某承包商得分=最低投标报价/某投标报价*30</w:t>
            </w:r>
          </w:p>
        </w:tc>
      </w:tr>
      <w:tr>
        <w:tblPrEx>
          <w:tblCellMar>
            <w:top w:w="0" w:type="dxa"/>
            <w:left w:w="0" w:type="dxa"/>
            <w:bottom w:w="0" w:type="dxa"/>
            <w:right w:w="0" w:type="dxa"/>
          </w:tblCellMar>
        </w:tblPrEx>
        <w:trPr>
          <w:trHeight w:val="2673" w:hRule="atLeast"/>
        </w:trPr>
        <w:tc>
          <w:tcPr>
            <w:tcW w:w="601" w:type="dxa"/>
            <w:vMerge w:val="restart"/>
            <w:tcBorders>
              <w:top w:val="single" w:color="auto" w:sz="4" w:space="0"/>
              <w:left w:val="single" w:color="auto" w:sz="4" w:space="0"/>
              <w:right w:val="nil"/>
            </w:tcBorders>
            <w:shd w:val="clear" w:color="auto" w:fill="auto"/>
          </w:tcPr>
          <w:p>
            <w:pPr>
              <w:jc w:val="center"/>
              <w:rPr>
                <w:rFonts w:ascii="仿宋_GB2312" w:hAnsi="仿宋_GB2312" w:eastAsia="仿宋_GB2312" w:cs="仿宋_GB2312"/>
                <w:sz w:val="24"/>
                <w:szCs w:val="22"/>
              </w:rPr>
            </w:pPr>
          </w:p>
          <w:p>
            <w:pPr>
              <w:jc w:val="center"/>
              <w:rPr>
                <w:rFonts w:ascii="仿宋_GB2312" w:hAnsi="仿宋_GB2312" w:eastAsia="仿宋_GB2312" w:cs="仿宋_GB2312"/>
                <w:sz w:val="24"/>
                <w:szCs w:val="22"/>
              </w:rPr>
            </w:pPr>
          </w:p>
          <w:p>
            <w:pPr>
              <w:jc w:val="center"/>
              <w:rPr>
                <w:rFonts w:ascii="仿宋_GB2312" w:hAnsi="仿宋_GB2312" w:eastAsia="仿宋_GB2312" w:cs="仿宋_GB2312"/>
                <w:sz w:val="24"/>
                <w:szCs w:val="22"/>
              </w:rPr>
            </w:pPr>
          </w:p>
          <w:p>
            <w:pPr>
              <w:jc w:val="center"/>
              <w:rPr>
                <w:rFonts w:ascii="仿宋_GB2312" w:hAnsi="仿宋_GB2312" w:eastAsia="仿宋_GB2312" w:cs="仿宋_GB2312"/>
                <w:sz w:val="24"/>
                <w:szCs w:val="22"/>
              </w:rPr>
            </w:pPr>
          </w:p>
          <w:p>
            <w:pPr>
              <w:jc w:val="center"/>
              <w:rPr>
                <w:rFonts w:ascii="仿宋_GB2312" w:hAnsi="仿宋_GB2312" w:eastAsia="仿宋_GB2312" w:cs="仿宋_GB2312"/>
                <w:sz w:val="24"/>
                <w:szCs w:val="22"/>
              </w:rPr>
            </w:pPr>
          </w:p>
          <w:p>
            <w:pPr>
              <w:jc w:val="center"/>
              <w:rPr>
                <w:rFonts w:ascii="仿宋_GB2312" w:hAnsi="仿宋_GB2312" w:eastAsia="仿宋_GB2312" w:cs="仿宋_GB2312"/>
                <w:sz w:val="24"/>
                <w:szCs w:val="22"/>
              </w:rPr>
            </w:pPr>
          </w:p>
          <w:p>
            <w:pPr>
              <w:jc w:val="center"/>
              <w:rPr>
                <w:rFonts w:ascii="仿宋_GB2312" w:hAnsi="仿宋_GB2312" w:eastAsia="仿宋_GB2312" w:cs="仿宋_GB2312"/>
                <w:sz w:val="24"/>
                <w:szCs w:val="22"/>
              </w:rPr>
            </w:pPr>
          </w:p>
          <w:p>
            <w:pPr>
              <w:jc w:val="center"/>
              <w:rPr>
                <w:rFonts w:ascii="仿宋_GB2312" w:hAnsi="仿宋_GB2312" w:eastAsia="仿宋_GB2312" w:cs="仿宋_GB2312"/>
                <w:sz w:val="24"/>
                <w:szCs w:val="22"/>
              </w:rPr>
            </w:pP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2</w:t>
            </w:r>
          </w:p>
        </w:tc>
        <w:tc>
          <w:tcPr>
            <w:tcW w:w="846" w:type="dxa"/>
            <w:vMerge w:val="restar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技术分</w:t>
            </w:r>
          </w:p>
        </w:tc>
        <w:tc>
          <w:tcPr>
            <w:tcW w:w="1274"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设计方案</w:t>
            </w:r>
          </w:p>
        </w:tc>
        <w:tc>
          <w:tcPr>
            <w:tcW w:w="138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30</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sz w:val="24"/>
                <w:szCs w:val="22"/>
              </w:rPr>
            </w:pPr>
            <w:r>
              <w:rPr>
                <w:rFonts w:hint="eastAsia" w:ascii="仿宋_GB2312" w:hAnsi="仿宋_GB2312" w:eastAsia="仿宋_GB2312" w:cs="仿宋_GB2312"/>
                <w:sz w:val="24"/>
                <w:szCs w:val="22"/>
              </w:rPr>
              <w:t>1.基本符合工作室设计标准要求（1-10分）</w:t>
            </w:r>
          </w:p>
          <w:p>
            <w:pPr>
              <w:rPr>
                <w:rFonts w:ascii="仿宋_GB2312" w:hAnsi="仿宋_GB2312" w:eastAsia="仿宋_GB2312" w:cs="仿宋_GB2312"/>
                <w:sz w:val="24"/>
                <w:szCs w:val="22"/>
              </w:rPr>
            </w:pPr>
            <w:r>
              <w:rPr>
                <w:rFonts w:hint="eastAsia" w:ascii="仿宋_GB2312" w:hAnsi="仿宋_GB2312" w:eastAsia="仿宋_GB2312" w:cs="仿宋_GB2312"/>
                <w:sz w:val="24"/>
                <w:szCs w:val="22"/>
              </w:rPr>
              <w:t>2.展厅设计思路、参观路线设计合理（10-20分）</w:t>
            </w:r>
          </w:p>
          <w:p>
            <w:pPr>
              <w:rPr>
                <w:rFonts w:ascii="仿宋_GB2312" w:hAnsi="仿宋_GB2312" w:eastAsia="仿宋_GB2312" w:cs="仿宋_GB2312"/>
                <w:sz w:val="24"/>
                <w:szCs w:val="22"/>
              </w:rPr>
            </w:pPr>
            <w:r>
              <w:rPr>
                <w:rFonts w:hint="eastAsia" w:ascii="仿宋_GB2312" w:hAnsi="仿宋_GB2312" w:eastAsia="仿宋_GB2312" w:cs="仿宋_GB2312"/>
                <w:sz w:val="24"/>
                <w:szCs w:val="22"/>
              </w:rPr>
              <w:t>3.满足1.2条款，材料使用符合质量、安全要求，搭配合理（20-25分）</w:t>
            </w:r>
          </w:p>
          <w:p>
            <w:pPr>
              <w:rPr>
                <w:rFonts w:ascii="仿宋_GB2312" w:hAnsi="仿宋_GB2312" w:eastAsia="仿宋_GB2312" w:cs="仿宋_GB2312"/>
                <w:sz w:val="24"/>
                <w:szCs w:val="22"/>
              </w:rPr>
            </w:pPr>
            <w:r>
              <w:rPr>
                <w:rFonts w:hint="eastAsia" w:ascii="仿宋_GB2312" w:hAnsi="仿宋_GB2312" w:eastAsia="仿宋_GB2312" w:cs="仿宋_GB2312"/>
                <w:sz w:val="24"/>
                <w:szCs w:val="22"/>
              </w:rPr>
              <w:t>4.满足1.2.3条款，设计效果创意新颖，整体设计元素突出项目品牌特点，色彩结合得当。（25-30分）</w:t>
            </w:r>
          </w:p>
        </w:tc>
      </w:tr>
      <w:tr>
        <w:tblPrEx>
          <w:tblCellMar>
            <w:top w:w="0" w:type="dxa"/>
            <w:left w:w="0" w:type="dxa"/>
            <w:bottom w:w="0" w:type="dxa"/>
            <w:right w:w="0" w:type="dxa"/>
          </w:tblCellMar>
        </w:tblPrEx>
        <w:trPr>
          <w:trHeight w:val="1610" w:hRule="atLeast"/>
        </w:trPr>
        <w:tc>
          <w:tcPr>
            <w:tcW w:w="601" w:type="dxa"/>
            <w:vMerge w:val="continue"/>
            <w:tcBorders>
              <w:left w:val="single" w:color="auto" w:sz="4" w:space="0"/>
              <w:right w:val="nil"/>
            </w:tcBorders>
            <w:shd w:val="clear" w:color="auto" w:fill="auto"/>
            <w:vAlign w:val="center"/>
          </w:tcPr>
          <w:p>
            <w:pPr>
              <w:rPr>
                <w:rFonts w:ascii="仿宋_GB2312" w:hAnsi="仿宋_GB2312" w:eastAsia="仿宋_GB2312" w:cs="仿宋_GB2312"/>
                <w:sz w:val="24"/>
                <w:szCs w:val="22"/>
              </w:rPr>
            </w:pPr>
          </w:p>
        </w:tc>
        <w:tc>
          <w:tcPr>
            <w:tcW w:w="846" w:type="dxa"/>
            <w:vMerge w:val="continue"/>
            <w:tcBorders>
              <w:left w:val="single" w:color="auto" w:sz="4" w:space="0"/>
              <w:right w:val="single" w:color="auto" w:sz="4" w:space="0"/>
            </w:tcBorders>
          </w:tcPr>
          <w:p>
            <w:pPr>
              <w:rPr>
                <w:rFonts w:ascii="仿宋_GB2312" w:hAnsi="仿宋_GB2312" w:eastAsia="仿宋_GB2312" w:cs="仿宋_GB2312"/>
                <w:sz w:val="24"/>
                <w:szCs w:val="22"/>
              </w:rPr>
            </w:pPr>
          </w:p>
        </w:tc>
        <w:tc>
          <w:tcPr>
            <w:tcW w:w="1274"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安装方案，进度计划及进度管理措施</w:t>
            </w:r>
          </w:p>
        </w:tc>
        <w:tc>
          <w:tcPr>
            <w:tcW w:w="138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10</w:t>
            </w:r>
          </w:p>
        </w:tc>
        <w:tc>
          <w:tcPr>
            <w:tcW w:w="4609" w:type="dxa"/>
            <w:tcBorders>
              <w:top w:val="single" w:color="auto" w:sz="4" w:space="0"/>
              <w:left w:val="single" w:color="auto" w:sz="4" w:space="0"/>
              <w:bottom w:val="nil"/>
              <w:right w:val="single" w:color="auto" w:sz="4" w:space="0"/>
            </w:tcBorders>
            <w:shd w:val="clear" w:color="auto" w:fill="auto"/>
            <w:vAlign w:val="center"/>
          </w:tcPr>
          <w:p>
            <w:pPr>
              <w:rPr>
                <w:rFonts w:ascii="仿宋_GB2312" w:hAnsi="仿宋_GB2312" w:eastAsia="仿宋_GB2312" w:cs="仿宋_GB2312"/>
                <w:sz w:val="24"/>
                <w:szCs w:val="22"/>
              </w:rPr>
            </w:pPr>
            <w:r>
              <w:rPr>
                <w:rFonts w:hint="eastAsia" w:ascii="仿宋_GB2312" w:hAnsi="仿宋_GB2312" w:eastAsia="仿宋_GB2312" w:cs="仿宋_GB2312"/>
                <w:sz w:val="24"/>
                <w:szCs w:val="22"/>
              </w:rPr>
              <w:t>施工、安全措施细节完整、可行得6-10分；</w:t>
            </w:r>
          </w:p>
          <w:p>
            <w:pPr>
              <w:rPr>
                <w:rFonts w:ascii="仿宋_GB2312" w:hAnsi="仿宋_GB2312" w:eastAsia="仿宋_GB2312" w:cs="仿宋_GB2312"/>
                <w:sz w:val="24"/>
                <w:szCs w:val="22"/>
              </w:rPr>
            </w:pPr>
            <w:r>
              <w:rPr>
                <w:rFonts w:hint="eastAsia" w:ascii="仿宋_GB2312" w:hAnsi="仿宋_GB2312" w:eastAsia="仿宋_GB2312" w:cs="仿宋_GB2312"/>
                <w:sz w:val="24"/>
                <w:szCs w:val="22"/>
              </w:rPr>
              <w:t>施工、安全措施较好、可行得3-6分；</w:t>
            </w:r>
          </w:p>
          <w:p>
            <w:pPr>
              <w:rPr>
                <w:rFonts w:ascii="仿宋_GB2312" w:hAnsi="仿宋_GB2312" w:eastAsia="仿宋_GB2312" w:cs="仿宋_GB2312"/>
                <w:sz w:val="24"/>
                <w:szCs w:val="22"/>
              </w:rPr>
            </w:pPr>
            <w:r>
              <w:rPr>
                <w:rFonts w:hint="eastAsia" w:ascii="仿宋_GB2312" w:hAnsi="仿宋_GB2312" w:eastAsia="仿宋_GB2312" w:cs="仿宋_GB2312"/>
                <w:sz w:val="24"/>
                <w:szCs w:val="22"/>
              </w:rPr>
              <w:t>施工、安全措施一般得0-3分；</w:t>
            </w:r>
          </w:p>
        </w:tc>
      </w:tr>
      <w:tr>
        <w:tblPrEx>
          <w:tblCellMar>
            <w:top w:w="0" w:type="dxa"/>
            <w:left w:w="0" w:type="dxa"/>
            <w:bottom w:w="0" w:type="dxa"/>
            <w:right w:w="0" w:type="dxa"/>
          </w:tblCellMar>
        </w:tblPrEx>
        <w:trPr>
          <w:trHeight w:val="1459" w:hRule="atLeast"/>
        </w:trPr>
        <w:tc>
          <w:tcPr>
            <w:tcW w:w="601" w:type="dxa"/>
            <w:vMerge w:val="continue"/>
            <w:tcBorders>
              <w:left w:val="single" w:color="auto" w:sz="4" w:space="0"/>
              <w:bottom w:val="single" w:color="auto" w:sz="4" w:space="0"/>
              <w:right w:val="nil"/>
            </w:tcBorders>
            <w:shd w:val="clear" w:color="auto" w:fill="auto"/>
            <w:vAlign w:val="center"/>
          </w:tcPr>
          <w:p>
            <w:pPr>
              <w:rPr>
                <w:rFonts w:ascii="仿宋_GB2312" w:hAnsi="仿宋_GB2312" w:eastAsia="仿宋_GB2312" w:cs="仿宋_GB2312"/>
                <w:sz w:val="24"/>
                <w:szCs w:val="22"/>
              </w:rPr>
            </w:pPr>
          </w:p>
        </w:tc>
        <w:tc>
          <w:tcPr>
            <w:tcW w:w="846" w:type="dxa"/>
            <w:vMerge w:val="continue"/>
            <w:tcBorders>
              <w:left w:val="single" w:color="auto" w:sz="4" w:space="0"/>
              <w:bottom w:val="single" w:color="auto" w:sz="4" w:space="0"/>
              <w:right w:val="single" w:color="auto" w:sz="4" w:space="0"/>
            </w:tcBorders>
          </w:tcPr>
          <w:p>
            <w:pPr>
              <w:rPr>
                <w:rFonts w:ascii="仿宋_GB2312" w:hAnsi="仿宋_GB2312" w:eastAsia="仿宋_GB2312" w:cs="仿宋_GB2312"/>
                <w:sz w:val="24"/>
                <w:szCs w:val="22"/>
              </w:rPr>
            </w:pPr>
          </w:p>
        </w:tc>
        <w:tc>
          <w:tcPr>
            <w:tcW w:w="1274"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售后服务保障</w:t>
            </w:r>
          </w:p>
        </w:tc>
        <w:tc>
          <w:tcPr>
            <w:tcW w:w="138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10</w:t>
            </w:r>
          </w:p>
        </w:tc>
        <w:tc>
          <w:tcPr>
            <w:tcW w:w="4609" w:type="dxa"/>
            <w:tcBorders>
              <w:top w:val="single" w:color="auto" w:sz="4" w:space="0"/>
              <w:left w:val="single" w:color="auto" w:sz="4" w:space="0"/>
              <w:bottom w:val="nil"/>
              <w:right w:val="single" w:color="auto" w:sz="4" w:space="0"/>
            </w:tcBorders>
            <w:shd w:val="clear" w:color="auto" w:fill="auto"/>
            <w:vAlign w:val="center"/>
          </w:tcPr>
          <w:p>
            <w:pPr>
              <w:rPr>
                <w:rFonts w:ascii="仿宋_GB2312" w:hAnsi="仿宋_GB2312" w:eastAsia="仿宋_GB2312" w:cs="仿宋_GB2312"/>
                <w:sz w:val="24"/>
                <w:szCs w:val="22"/>
              </w:rPr>
            </w:pPr>
            <w:r>
              <w:rPr>
                <w:rFonts w:hint="eastAsia" w:ascii="仿宋_GB2312" w:hAnsi="仿宋_GB2312" w:eastAsia="仿宋_GB2312" w:cs="仿宋_GB2312"/>
                <w:sz w:val="24"/>
                <w:szCs w:val="22"/>
              </w:rPr>
              <w:t>有完整的售后保障方案，可在24小时内响应得6-10分；</w:t>
            </w:r>
          </w:p>
          <w:p>
            <w:pPr>
              <w:rPr>
                <w:rFonts w:ascii="仿宋_GB2312" w:hAnsi="仿宋_GB2312" w:eastAsia="仿宋_GB2312" w:cs="仿宋_GB2312"/>
                <w:sz w:val="24"/>
                <w:szCs w:val="22"/>
              </w:rPr>
            </w:pPr>
            <w:r>
              <w:rPr>
                <w:rFonts w:hint="eastAsia" w:ascii="仿宋_GB2312" w:hAnsi="仿宋_GB2312" w:eastAsia="仿宋_GB2312" w:cs="仿宋_GB2312"/>
                <w:sz w:val="24"/>
                <w:szCs w:val="22"/>
              </w:rPr>
              <w:t>有售后保障方案，可在48小时内响应得3-6分；</w:t>
            </w:r>
          </w:p>
          <w:p>
            <w:pPr>
              <w:rPr>
                <w:rFonts w:ascii="仿宋_GB2312" w:hAnsi="仿宋_GB2312" w:eastAsia="仿宋_GB2312" w:cs="仿宋_GB2312"/>
                <w:sz w:val="24"/>
                <w:szCs w:val="22"/>
              </w:rPr>
            </w:pPr>
            <w:r>
              <w:rPr>
                <w:rFonts w:hint="eastAsia" w:ascii="仿宋_GB2312" w:hAnsi="仿宋_GB2312" w:eastAsia="仿宋_GB2312" w:cs="仿宋_GB2312"/>
                <w:sz w:val="24"/>
                <w:szCs w:val="22"/>
              </w:rPr>
              <w:t>有售后保障方案，可在72小时内响应得0-3分；</w:t>
            </w:r>
          </w:p>
        </w:tc>
      </w:tr>
      <w:tr>
        <w:tblPrEx>
          <w:tblCellMar>
            <w:top w:w="0" w:type="dxa"/>
            <w:left w:w="0" w:type="dxa"/>
            <w:bottom w:w="0" w:type="dxa"/>
            <w:right w:w="0" w:type="dxa"/>
          </w:tblCellMar>
        </w:tblPrEx>
        <w:trPr>
          <w:trHeight w:val="1468" w:hRule="atLeast"/>
        </w:trPr>
        <w:tc>
          <w:tcPr>
            <w:tcW w:w="601" w:type="dxa"/>
            <w:vMerge w:val="restart"/>
            <w:tcBorders>
              <w:top w:val="single" w:color="auto" w:sz="4" w:space="0"/>
              <w:left w:val="single" w:color="auto" w:sz="4" w:space="0"/>
              <w:right w:val="nil"/>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3</w:t>
            </w:r>
          </w:p>
        </w:tc>
        <w:tc>
          <w:tcPr>
            <w:tcW w:w="846" w:type="dxa"/>
            <w:vMerge w:val="restart"/>
            <w:tcBorders>
              <w:top w:val="single" w:color="auto" w:sz="4" w:space="0"/>
              <w:left w:val="single" w:color="auto" w:sz="4" w:space="0"/>
              <w:right w:val="single" w:color="auto" w:sz="4" w:space="0"/>
            </w:tcBorders>
          </w:tcPr>
          <w:p>
            <w:pPr>
              <w:jc w:val="center"/>
              <w:rPr>
                <w:rFonts w:ascii="仿宋_GB2312" w:hAnsi="仿宋_GB2312" w:eastAsia="仿宋_GB2312" w:cs="仿宋_GB2312"/>
                <w:sz w:val="24"/>
                <w:szCs w:val="22"/>
              </w:rPr>
            </w:pPr>
          </w:p>
          <w:p>
            <w:pPr>
              <w:jc w:val="center"/>
              <w:rPr>
                <w:rFonts w:ascii="仿宋_GB2312" w:hAnsi="仿宋_GB2312" w:eastAsia="仿宋_GB2312" w:cs="仿宋_GB2312"/>
                <w:sz w:val="24"/>
                <w:szCs w:val="22"/>
              </w:rPr>
            </w:pPr>
          </w:p>
          <w:p>
            <w:pPr>
              <w:jc w:val="center"/>
              <w:rPr>
                <w:rFonts w:ascii="仿宋_GB2312" w:hAnsi="仿宋_GB2312" w:eastAsia="仿宋_GB2312" w:cs="仿宋_GB2312"/>
                <w:sz w:val="24"/>
                <w:szCs w:val="22"/>
              </w:rPr>
            </w:pPr>
          </w:p>
          <w:p>
            <w:pPr>
              <w:jc w:val="center"/>
              <w:rPr>
                <w:rFonts w:ascii="仿宋_GB2312" w:hAnsi="仿宋_GB2312" w:eastAsia="仿宋_GB2312" w:cs="仿宋_GB2312"/>
                <w:sz w:val="24"/>
                <w:szCs w:val="22"/>
              </w:rPr>
            </w:pP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商务分</w:t>
            </w:r>
          </w:p>
        </w:tc>
        <w:tc>
          <w:tcPr>
            <w:tcW w:w="1274" w:type="dxa"/>
            <w:tcBorders>
              <w:left w:val="single" w:color="auto" w:sz="4" w:space="0"/>
              <w:bottom w:val="single" w:color="auto" w:sz="4" w:space="0"/>
              <w:right w:val="nil"/>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相关业绩</w:t>
            </w:r>
          </w:p>
        </w:tc>
        <w:tc>
          <w:tcPr>
            <w:tcW w:w="1385" w:type="dxa"/>
            <w:tcBorders>
              <w:left w:val="single" w:color="auto" w:sz="4" w:space="0"/>
              <w:bottom w:val="single" w:color="auto" w:sz="4" w:space="0"/>
              <w:right w:val="nil"/>
            </w:tcBorders>
            <w:shd w:val="clear" w:color="auto" w:fill="auto"/>
            <w:vAlign w:val="center"/>
          </w:tcPr>
          <w:p>
            <w:pPr>
              <w:jc w:val="center"/>
              <w:rPr>
                <w:rFonts w:ascii="仿宋_GB2312" w:hAnsi="仿宋_GB2312" w:cs="仿宋_GB2312"/>
                <w:sz w:val="24"/>
                <w:szCs w:val="22"/>
              </w:rPr>
            </w:pPr>
            <w:r>
              <w:rPr>
                <w:rFonts w:hint="eastAsia" w:ascii="仿宋_GB2312" w:hAnsi="仿宋_GB2312" w:eastAsia="仿宋_GB2312" w:cs="仿宋_GB2312"/>
                <w:sz w:val="24"/>
                <w:szCs w:val="22"/>
              </w:rPr>
              <w:t>10</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sz w:val="24"/>
                <w:szCs w:val="22"/>
              </w:rPr>
            </w:pPr>
            <w:r>
              <w:rPr>
                <w:rFonts w:hint="eastAsia" w:ascii="仿宋_GB2312" w:hAnsi="仿宋_GB2312" w:eastAsia="仿宋_GB2312" w:cs="仿宋_GB2312"/>
                <w:sz w:val="24"/>
              </w:rPr>
              <w:t>提供类似服务的业绩（主要用户、中标通知书复印件、供货合同等），提供一份业绩得2分，未提供不得分，最多加10分</w:t>
            </w:r>
          </w:p>
        </w:tc>
      </w:tr>
      <w:tr>
        <w:tblPrEx>
          <w:tblCellMar>
            <w:top w:w="0" w:type="dxa"/>
            <w:left w:w="0" w:type="dxa"/>
            <w:bottom w:w="0" w:type="dxa"/>
            <w:right w:w="0" w:type="dxa"/>
          </w:tblCellMar>
        </w:tblPrEx>
        <w:trPr>
          <w:trHeight w:val="1278" w:hRule="atLeast"/>
        </w:trPr>
        <w:tc>
          <w:tcPr>
            <w:tcW w:w="601" w:type="dxa"/>
            <w:vMerge w:val="continue"/>
            <w:tcBorders>
              <w:left w:val="single" w:color="auto" w:sz="4" w:space="0"/>
              <w:bottom w:val="single" w:color="auto" w:sz="4" w:space="0"/>
              <w:right w:val="nil"/>
            </w:tcBorders>
            <w:shd w:val="clear" w:color="auto" w:fill="auto"/>
            <w:vAlign w:val="center"/>
          </w:tcPr>
          <w:p>
            <w:pPr>
              <w:rPr>
                <w:rFonts w:ascii="仿宋_GB2312" w:hAnsi="仿宋_GB2312" w:eastAsia="仿宋_GB2312" w:cs="仿宋_GB2312"/>
                <w:sz w:val="24"/>
                <w:szCs w:val="22"/>
              </w:rPr>
            </w:pPr>
          </w:p>
        </w:tc>
        <w:tc>
          <w:tcPr>
            <w:tcW w:w="846" w:type="dxa"/>
            <w:vMerge w:val="continue"/>
            <w:tcBorders>
              <w:left w:val="single" w:color="auto" w:sz="4" w:space="0"/>
              <w:bottom w:val="single" w:color="auto" w:sz="4" w:space="0"/>
              <w:right w:val="single" w:color="auto" w:sz="4" w:space="0"/>
            </w:tcBorders>
          </w:tcPr>
          <w:p>
            <w:pPr>
              <w:rPr>
                <w:rFonts w:ascii="仿宋_GB2312" w:hAnsi="仿宋_GB2312" w:eastAsia="仿宋_GB2312" w:cs="仿宋_GB2312"/>
                <w:sz w:val="24"/>
                <w:szCs w:val="22"/>
              </w:rPr>
            </w:pPr>
          </w:p>
        </w:tc>
        <w:tc>
          <w:tcPr>
            <w:tcW w:w="1274" w:type="dxa"/>
            <w:tcBorders>
              <w:left w:val="single" w:color="auto" w:sz="4" w:space="0"/>
              <w:bottom w:val="single" w:color="auto" w:sz="4" w:space="0"/>
              <w:right w:val="nil"/>
            </w:tcBorders>
            <w:shd w:val="clear" w:color="auto" w:fill="auto"/>
            <w:vAlign w:val="center"/>
          </w:tcPr>
          <w:p>
            <w:pPr>
              <w:jc w:val="center"/>
              <w:rPr>
                <w:rFonts w:ascii="仿宋_GB2312" w:hAnsi="仿宋_GB2312" w:eastAsia="仿宋_GB2312" w:cs="仿宋_GB2312"/>
                <w:sz w:val="24"/>
                <w:szCs w:val="22"/>
              </w:rPr>
            </w:pPr>
            <w:r>
              <w:rPr>
                <w:rFonts w:hint="eastAsia" w:ascii="仿宋_GB2312" w:eastAsia="仿宋_GB2312"/>
                <w:sz w:val="24"/>
              </w:rPr>
              <w:t>团队实力</w:t>
            </w:r>
          </w:p>
        </w:tc>
        <w:tc>
          <w:tcPr>
            <w:tcW w:w="1385" w:type="dxa"/>
            <w:tcBorders>
              <w:left w:val="single" w:color="auto" w:sz="4" w:space="0"/>
              <w:bottom w:val="single" w:color="auto" w:sz="4" w:space="0"/>
              <w:right w:val="nil"/>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10</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ind w:left="0" w:leftChars="0" w:firstLine="0" w:firstLineChars="0"/>
              <w:jc w:val="left"/>
              <w:rPr>
                <w:rFonts w:ascii="仿宋_GB2312" w:hAnsi="仿宋_GB2312" w:eastAsia="仿宋_GB2312" w:cs="仿宋_GB2312"/>
              </w:rPr>
            </w:pPr>
            <w:r>
              <w:rPr>
                <w:rFonts w:hint="eastAsia" w:ascii="仿宋_GB2312" w:hAnsi="仿宋_GB2312" w:eastAsia="仿宋_GB2312" w:cs="仿宋_GB2312"/>
              </w:rPr>
              <w:t>团队管理人员结构完整,经验丰富，项目经理同类项目工作经验满5年以上得4分，每增加1名学历为设计专业或有广告设计师资格证人员的得2分，满分10分。需提供毕业证或广告设计师资格证材料。</w:t>
            </w:r>
          </w:p>
        </w:tc>
      </w:tr>
      <w:tr>
        <w:tblPrEx>
          <w:tblCellMar>
            <w:top w:w="0" w:type="dxa"/>
            <w:left w:w="0" w:type="dxa"/>
            <w:bottom w:w="0" w:type="dxa"/>
            <w:right w:w="0" w:type="dxa"/>
          </w:tblCellMar>
        </w:tblPrEx>
        <w:trPr>
          <w:trHeight w:val="521" w:hRule="atLeast"/>
        </w:trPr>
        <w:tc>
          <w:tcPr>
            <w:tcW w:w="2721" w:type="dxa"/>
            <w:gridSpan w:val="3"/>
            <w:tcBorders>
              <w:top w:val="single" w:color="auto" w:sz="4" w:space="0"/>
              <w:left w:val="single" w:color="auto" w:sz="4" w:space="0"/>
              <w:bottom w:val="single" w:color="auto" w:sz="4" w:space="0"/>
              <w:right w:val="nil"/>
            </w:tcBorders>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合计</w:t>
            </w:r>
          </w:p>
        </w:tc>
        <w:tc>
          <w:tcPr>
            <w:tcW w:w="138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100</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sz w:val="24"/>
                <w:szCs w:val="22"/>
              </w:rPr>
            </w:pPr>
          </w:p>
        </w:tc>
      </w:tr>
    </w:tbl>
    <w:p>
      <w:pPr>
        <w:jc w:val="center"/>
        <w:rPr>
          <w:rFonts w:eastAsia="仿宋_GB2312"/>
          <w:b/>
          <w:bCs/>
          <w:color w:val="000000"/>
          <w:sz w:val="32"/>
          <w:szCs w:val="32"/>
        </w:rPr>
      </w:pPr>
    </w:p>
    <w:p>
      <w:pPr>
        <w:rPr>
          <w:rFonts w:eastAsia="仿宋_GB2312"/>
          <w:b/>
          <w:bCs/>
          <w:color w:val="000000"/>
          <w:sz w:val="32"/>
          <w:szCs w:val="32"/>
        </w:rPr>
      </w:pPr>
    </w:p>
    <w:p>
      <w:pPr>
        <w:pStyle w:val="24"/>
      </w:pPr>
    </w:p>
    <w:p>
      <w:pPr>
        <w:pStyle w:val="14"/>
        <w:spacing w:line="520" w:lineRule="exact"/>
        <w:jc w:val="center"/>
        <w:rPr>
          <w:rFonts w:ascii="仿宋_GB2312" w:eastAsia="仿宋_GB2312"/>
          <w:b/>
          <w:bCs/>
          <w:sz w:val="32"/>
          <w:szCs w:val="32"/>
        </w:rPr>
      </w:pPr>
      <w:r>
        <w:rPr>
          <w:rFonts w:eastAsia="仿宋_GB2312"/>
          <w:b/>
          <w:bCs/>
          <w:color w:val="000000"/>
          <w:sz w:val="32"/>
          <w:szCs w:val="32"/>
        </w:rPr>
        <w:t xml:space="preserve">第四章 </w:t>
      </w:r>
      <w:r>
        <w:rPr>
          <w:rFonts w:hint="eastAsia" w:ascii="仿宋_GB2312" w:eastAsia="仿宋_GB2312"/>
          <w:b/>
          <w:sz w:val="32"/>
          <w:szCs w:val="32"/>
        </w:rPr>
        <w:t>采购合同</w:t>
      </w:r>
    </w:p>
    <w:p>
      <w:pPr>
        <w:pStyle w:val="14"/>
        <w:spacing w:line="360" w:lineRule="exact"/>
        <w:ind w:firstLine="839" w:firstLineChars="190"/>
        <w:jc w:val="center"/>
        <w:rPr>
          <w:rFonts w:ascii="仿宋_GB2312" w:eastAsia="仿宋_GB2312"/>
          <w:b/>
          <w:sz w:val="44"/>
          <w:szCs w:val="44"/>
        </w:rPr>
      </w:pPr>
    </w:p>
    <w:p>
      <w:pPr>
        <w:pStyle w:val="14"/>
        <w:spacing w:line="360" w:lineRule="exact"/>
        <w:jc w:val="center"/>
        <w:rPr>
          <w:rFonts w:ascii="仿宋_GB2312" w:eastAsia="仿宋_GB2312"/>
          <w:b/>
          <w:sz w:val="32"/>
          <w:szCs w:val="32"/>
        </w:rPr>
      </w:pPr>
      <w:r>
        <w:rPr>
          <w:rFonts w:hint="eastAsia" w:ascii="仿宋_GB2312" w:eastAsia="仿宋_GB2312"/>
          <w:b/>
          <w:sz w:val="32"/>
          <w:szCs w:val="32"/>
        </w:rPr>
        <w:t>（合同以最终签订版本为准）</w:t>
      </w:r>
    </w:p>
    <w:p>
      <w:pPr>
        <w:jc w:val="center"/>
        <w:rPr>
          <w:rFonts w:ascii="华文中宋" w:hAnsi="华文中宋" w:eastAsia="华文中宋" w:cs="华文中宋"/>
          <w:sz w:val="44"/>
          <w:szCs w:val="44"/>
        </w:rPr>
      </w:pPr>
      <w:r>
        <w:rPr>
          <w:rFonts w:hint="eastAsia" w:eastAsia="华文中宋"/>
          <w:sz w:val="44"/>
          <w:szCs w:val="44"/>
        </w:rPr>
        <w:t>硬件设施提升改造项目</w:t>
      </w:r>
      <w:r>
        <w:rPr>
          <w:rFonts w:hint="eastAsia" w:ascii="华文中宋" w:hAnsi="华文中宋" w:eastAsia="华文中宋" w:cs="华文中宋"/>
          <w:sz w:val="44"/>
          <w:szCs w:val="44"/>
        </w:rPr>
        <w:t>合作协议</w:t>
      </w:r>
    </w:p>
    <w:p>
      <w:pPr>
        <w:ind w:firstLine="3040" w:firstLineChars="950"/>
        <w:rPr>
          <w:sz w:val="32"/>
          <w:szCs w:val="32"/>
        </w:rPr>
      </w:pPr>
    </w:p>
    <w:p>
      <w:pPr>
        <w:ind w:firstLine="4160" w:firstLineChars="1300"/>
        <w:rPr>
          <w:sz w:val="24"/>
        </w:rPr>
      </w:pPr>
      <w:r>
        <w:rPr>
          <w:rFonts w:eastAsia="仿宋_GB2312"/>
          <w:sz w:val="32"/>
          <w:szCs w:val="32"/>
        </w:rPr>
        <w:t>合同编号：</w:t>
      </w:r>
    </w:p>
    <w:p>
      <w:pPr>
        <w:ind w:firstLine="3040" w:firstLineChars="950"/>
        <w:rPr>
          <w:sz w:val="32"/>
          <w:szCs w:val="32"/>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ind w:firstLine="720" w:firstLineChars="300"/>
        <w:rPr>
          <w:sz w:val="24"/>
        </w:rPr>
      </w:pPr>
    </w:p>
    <w:p>
      <w:pPr>
        <w:ind w:firstLine="720" w:firstLineChars="300"/>
        <w:rPr>
          <w:sz w:val="24"/>
        </w:rPr>
      </w:pPr>
    </w:p>
    <w:p>
      <w:pPr>
        <w:ind w:firstLine="720" w:firstLineChars="300"/>
        <w:rPr>
          <w:rFonts w:ascii="仿宋_GB2312" w:hAnsi="仿宋_GB2312" w:eastAsia="仿宋_GB2312" w:cs="仿宋_GB2312"/>
          <w:sz w:val="24"/>
        </w:rPr>
      </w:pPr>
      <w:r>
        <w:rPr>
          <w:rFonts w:hint="eastAsia" w:ascii="仿宋_GB2312" w:hAnsi="仿宋_GB2312" w:eastAsia="仿宋_GB2312" w:cs="仿宋_GB2312"/>
          <w:sz w:val="24"/>
        </w:rPr>
        <w:t>甲方：广西东博国际经贸投资有限公司</w:t>
      </w:r>
    </w:p>
    <w:p>
      <w:pPr>
        <w:ind w:firstLine="600" w:firstLineChars="250"/>
        <w:rPr>
          <w:rFonts w:ascii="仿宋_GB2312" w:hAnsi="仿宋_GB2312" w:eastAsia="仿宋_GB2312" w:cs="仿宋_GB2312"/>
          <w:sz w:val="24"/>
        </w:rPr>
      </w:pPr>
    </w:p>
    <w:p>
      <w:pPr>
        <w:ind w:firstLine="720" w:firstLineChars="300"/>
        <w:rPr>
          <w:rFonts w:ascii="仿宋_GB2312" w:hAnsi="仿宋_GB2312" w:eastAsia="仿宋_GB2312" w:cs="仿宋_GB2312"/>
          <w:sz w:val="24"/>
        </w:rPr>
      </w:pPr>
      <w:r>
        <w:rPr>
          <w:rFonts w:hint="eastAsia" w:ascii="仿宋_GB2312" w:hAnsi="仿宋_GB2312" w:eastAsia="仿宋_GB2312" w:cs="仿宋_GB2312"/>
          <w:sz w:val="24"/>
        </w:rPr>
        <w:t>乙方：</w:t>
      </w:r>
    </w:p>
    <w:p>
      <w:pPr>
        <w:spacing w:after="312" w:afterLines="100" w:line="900" w:lineRule="exact"/>
        <w:ind w:firstLine="720" w:firstLineChars="250"/>
        <w:rPr>
          <w:rFonts w:ascii="仿宋_GB2312" w:hAnsi="仿宋_GB2312" w:eastAsia="仿宋_GB2312" w:cs="仿宋_GB2312"/>
          <w:spacing w:val="24"/>
          <w:kern w:val="52"/>
          <w:sz w:val="24"/>
          <w:u w:val="single"/>
        </w:rPr>
      </w:pPr>
      <w:r>
        <w:rPr>
          <w:rFonts w:hint="eastAsia" w:ascii="仿宋_GB2312" w:hAnsi="仿宋_GB2312" w:eastAsia="仿宋_GB2312" w:cs="仿宋_GB2312"/>
          <w:spacing w:val="24"/>
          <w:kern w:val="52"/>
          <w:sz w:val="24"/>
        </w:rPr>
        <w:t>签订日期：</w:t>
      </w:r>
      <w:r>
        <w:rPr>
          <w:rFonts w:hint="eastAsia" w:ascii="仿宋_GB2312" w:hAnsi="仿宋_GB2312" w:eastAsia="仿宋_GB2312" w:cs="仿宋_GB2312"/>
          <w:spacing w:val="24"/>
          <w:kern w:val="52"/>
          <w:sz w:val="24"/>
          <w:u w:val="single"/>
        </w:rPr>
        <w:t xml:space="preserve">    年  月  日</w:t>
      </w:r>
    </w:p>
    <w:p>
      <w:pPr>
        <w:rPr>
          <w:sz w:val="24"/>
        </w:rPr>
      </w:pPr>
    </w:p>
    <w:p>
      <w:pPr>
        <w:pStyle w:val="24"/>
        <w:ind w:firstLine="480"/>
        <w:rPr>
          <w:sz w:val="24"/>
        </w:rPr>
      </w:pPr>
    </w:p>
    <w:p>
      <w:pPr>
        <w:rPr>
          <w:sz w:val="24"/>
        </w:rPr>
      </w:pPr>
    </w:p>
    <w:p>
      <w:pPr>
        <w:pStyle w:val="24"/>
        <w:ind w:firstLine="480"/>
        <w:rPr>
          <w:sz w:val="24"/>
        </w:rPr>
      </w:pPr>
    </w:p>
    <w:p>
      <w:pPr>
        <w:rPr>
          <w:sz w:val="24"/>
        </w:rPr>
      </w:pPr>
    </w:p>
    <w:p>
      <w:pPr>
        <w:pStyle w:val="24"/>
        <w:ind w:firstLine="480"/>
        <w:rPr>
          <w:sz w:val="24"/>
        </w:rPr>
      </w:pPr>
    </w:p>
    <w:p>
      <w:pPr>
        <w:rPr>
          <w:sz w:val="24"/>
        </w:rPr>
      </w:pPr>
    </w:p>
    <w:p>
      <w:pPr>
        <w:pStyle w:val="24"/>
      </w:pPr>
    </w:p>
    <w:p/>
    <w:p>
      <w:pPr>
        <w:pStyle w:val="24"/>
      </w:pPr>
    </w:p>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eastAsia="仿宋_GB2312"/>
          <w:sz w:val="32"/>
          <w:szCs w:val="32"/>
        </w:rPr>
        <w:t>甲、乙双方根据现行中华人民共和国法律、法规的规定,本着平等互利的原则,经友好协商,就以下条款达成一致</w:t>
      </w:r>
      <w:r>
        <w:rPr>
          <w:rFonts w:hint="eastAsia" w:ascii="仿宋_GB2312" w:hAnsi="仿宋_GB2312" w:eastAsia="仿宋_GB2312" w:cs="仿宋_GB2312"/>
          <w:sz w:val="32"/>
          <w:szCs w:val="32"/>
        </w:rPr>
        <w:t>：</w:t>
      </w:r>
    </w:p>
    <w:p>
      <w:pPr>
        <w:ind w:firstLine="787" w:firstLineChars="245"/>
        <w:rPr>
          <w:rFonts w:ascii="仿宋_GB2312" w:hAnsi="仿宋_GB2312" w:eastAsia="仿宋_GB2312" w:cs="仿宋_GB2312"/>
          <w:b/>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项目概况</w:t>
      </w:r>
    </w:p>
    <w:p>
      <w:pPr>
        <w:ind w:firstLine="720" w:firstLineChars="225"/>
        <w:rPr>
          <w:rFonts w:ascii="仿宋_GB2312" w:hAnsi="宋体" w:eastAsia="仿宋_GB2312"/>
          <w:color w:val="000000"/>
          <w:sz w:val="28"/>
          <w:szCs w:val="28"/>
        </w:rPr>
      </w:pPr>
      <w:r>
        <w:rPr>
          <w:rFonts w:hint="eastAsia" w:ascii="仿宋_GB2312" w:hAnsi="仿宋_GB2312" w:eastAsia="仿宋_GB2312" w:cs="仿宋_GB2312"/>
          <w:sz w:val="32"/>
          <w:szCs w:val="32"/>
        </w:rPr>
        <w:t>1.项目地点：</w:t>
      </w:r>
      <w:r>
        <w:rPr>
          <w:rFonts w:hint="eastAsia" w:ascii="仿宋_GB2312" w:hAnsi="宋体" w:eastAsia="仿宋_GB2312"/>
          <w:color w:val="000000"/>
          <w:sz w:val="32"/>
          <w:szCs w:val="32"/>
          <w:u w:val="single"/>
        </w:rPr>
        <w:t>马山县体育馆一楼</w:t>
      </w:r>
    </w:p>
    <w:p>
      <w:pPr>
        <w:ind w:firstLine="720" w:firstLineChars="225"/>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2.项目内容：</w:t>
      </w:r>
      <w:r>
        <w:rPr>
          <w:rFonts w:hint="eastAsia" w:ascii="仿宋_GB2312" w:hAnsi="仿宋" w:eastAsia="仿宋_GB2312" w:cstheme="minorEastAsia"/>
          <w:bCs/>
          <w:sz w:val="32"/>
          <w:szCs w:val="32"/>
          <w:u w:val="single"/>
        </w:rPr>
        <w:t>硬件设施提升改造</w:t>
      </w:r>
    </w:p>
    <w:p>
      <w:pPr>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3.项目范围：</w:t>
      </w:r>
      <w:r>
        <w:rPr>
          <w:rFonts w:hint="eastAsia" w:ascii="仿宋_GB2312" w:hAnsi="仿宋_GB2312" w:eastAsia="仿宋_GB2312" w:cs="仿宋_GB2312"/>
          <w:sz w:val="32"/>
          <w:szCs w:val="32"/>
          <w:u w:val="single"/>
        </w:rPr>
        <w:t>设计及装修</w:t>
      </w:r>
    </w:p>
    <w:p>
      <w:pPr>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4.承包方式：</w:t>
      </w:r>
      <w:r>
        <w:rPr>
          <w:rFonts w:hint="eastAsia" w:ascii="仿宋_GB2312" w:hAnsi="仿宋_GB2312" w:eastAsia="仿宋_GB2312" w:cs="仿宋_GB2312"/>
          <w:sz w:val="32"/>
          <w:szCs w:val="32"/>
          <w:u w:val="single"/>
        </w:rPr>
        <w:t>包工包料</w:t>
      </w:r>
    </w:p>
    <w:p>
      <w:pPr>
        <w:ind w:firstLine="720" w:firstLineChars="225"/>
        <w:rPr>
          <w:rFonts w:ascii="仿宋_GB2312" w:hAnsi="仿宋_GB2312" w:eastAsia="仿宋_GB2312" w:cs="仿宋_GB2312"/>
          <w:sz w:val="32"/>
          <w:szCs w:val="32"/>
          <w:highlight w:val="yellow"/>
          <w:u w:val="single"/>
        </w:rPr>
      </w:pPr>
      <w:r>
        <w:rPr>
          <w:rFonts w:hint="eastAsia" w:ascii="仿宋_GB2312" w:hAnsi="仿宋_GB2312" w:eastAsia="仿宋_GB2312" w:cs="仿宋_GB2312"/>
          <w:sz w:val="32"/>
          <w:szCs w:val="32"/>
        </w:rPr>
        <w:t>5.完成工期：</w:t>
      </w:r>
      <w:r>
        <w:rPr>
          <w:rFonts w:ascii="仿宋_GB2312" w:hAnsi="仿宋_GB2312" w:eastAsia="仿宋_GB2312" w:cs="仿宋_GB2312"/>
          <w:sz w:val="32"/>
          <w:szCs w:val="32"/>
          <w:u w:val="single"/>
        </w:rPr>
        <w:t>8</w:t>
      </w:r>
      <w:r>
        <w:rPr>
          <w:rFonts w:hint="eastAsia" w:ascii="仿宋_GB2312" w:hAnsi="仿宋_GB2312" w:eastAsia="仿宋_GB2312" w:cs="仿宋_GB2312"/>
          <w:sz w:val="32"/>
          <w:szCs w:val="32"/>
          <w:u w:val="single"/>
        </w:rPr>
        <w:t>月20日前</w:t>
      </w:r>
    </w:p>
    <w:p>
      <w:pPr>
        <w:ind w:firstLine="723" w:firstLineChars="225"/>
        <w:rPr>
          <w:rFonts w:ascii="仿宋_GB2312" w:hAnsi="仿宋_GB2312" w:eastAsia="仿宋_GB2312" w:cs="仿宋_GB2312"/>
          <w:b/>
          <w:sz w:val="32"/>
          <w:szCs w:val="32"/>
        </w:rPr>
      </w:pPr>
      <w:r>
        <w:rPr>
          <w:rFonts w:hint="eastAsia" w:ascii="仿宋_GB2312" w:hAnsi="仿宋_GB2312" w:eastAsia="仿宋_GB2312" w:cs="仿宋_GB2312"/>
          <w:b/>
          <w:sz w:val="32"/>
          <w:szCs w:val="32"/>
        </w:rPr>
        <w:t>二、甲方责任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1.开工前，向乙方进行现场交底。向乙方提供施工所需的水源、电源。</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2.指派</w:t>
      </w:r>
      <w:r>
        <w:rPr>
          <w:rFonts w:hint="eastAsia" w:ascii="仿宋_GB2312" w:hAnsi="仿宋_GB2312" w:eastAsia="仿宋_GB2312" w:cs="仿宋_GB2312"/>
          <w:sz w:val="32"/>
          <w:szCs w:val="32"/>
          <w:u w:val="single"/>
        </w:rPr>
        <w:t xml:space="preserve"> 韦羽鹏 </w:t>
      </w:r>
      <w:r>
        <w:rPr>
          <w:rFonts w:hint="eastAsia" w:ascii="仿宋_GB2312" w:hAnsi="仿宋_GB2312" w:eastAsia="仿宋_GB2312" w:cs="仿宋_GB2312"/>
          <w:sz w:val="32"/>
          <w:szCs w:val="32"/>
        </w:rPr>
        <w:t xml:space="preserve"> 为甲方代表，负责合同履行。对工程质量、进度进行监督检查，办理验收、变更、登记手续和其他事宜。</w:t>
      </w:r>
    </w:p>
    <w:p>
      <w:pPr>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3.甲方应按合同约定条款履行合约，如因甲方原因造成工期延误责任由甲方承担责任，乙方有权顺延工期。</w:t>
      </w:r>
    </w:p>
    <w:p>
      <w:pPr>
        <w:pStyle w:val="2"/>
        <w:rPr>
          <w:rFonts w:eastAsia="仿宋_GB2312"/>
        </w:rPr>
      </w:pPr>
      <w:r>
        <w:rPr>
          <w:rFonts w:hint="eastAsia" w:ascii="仿宋_GB2312" w:hAnsi="仿宋_GB2312" w:eastAsia="仿宋_GB2312" w:cs="仿宋_GB2312"/>
          <w:color w:val="0000FF"/>
          <w:sz w:val="32"/>
          <w:szCs w:val="32"/>
        </w:rPr>
        <w:t xml:space="preserve">     </w:t>
      </w:r>
      <w:r>
        <w:rPr>
          <w:rFonts w:hint="eastAsia" w:ascii="仿宋_GB2312" w:hAnsi="仿宋_GB2312" w:eastAsia="仿宋_GB2312" w:cs="仿宋_GB2312"/>
          <w:sz w:val="32"/>
          <w:szCs w:val="32"/>
        </w:rPr>
        <w:t>4.甲方必须提供完整的施工图和完整的效果图，并提供立面效果图，全方位可以看到所有效果。</w:t>
      </w:r>
    </w:p>
    <w:p>
      <w:pPr>
        <w:pStyle w:val="2"/>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5.由于甲方原因延期交付，由此产生的所有相关费用由甲方负责。</w:t>
      </w:r>
    </w:p>
    <w:p>
      <w:pPr>
        <w:pStyle w:val="2"/>
        <w:rPr>
          <w:rFonts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6.甲方临时改动工艺、临时增加物料、临时改动方案等由此产生的所有相关费用由甲方承担。</w:t>
      </w:r>
    </w:p>
    <w:p>
      <w:pPr>
        <w:ind w:firstLine="723" w:firstLineChars="225"/>
        <w:rPr>
          <w:rFonts w:ascii="仿宋_GB2312" w:hAnsi="仿宋_GB2312" w:eastAsia="仿宋_GB2312" w:cs="仿宋_GB2312"/>
          <w:b/>
          <w:sz w:val="32"/>
          <w:szCs w:val="32"/>
        </w:rPr>
      </w:pPr>
      <w:r>
        <w:rPr>
          <w:rFonts w:hint="eastAsia" w:ascii="仿宋_GB2312" w:hAnsi="仿宋_GB2312" w:eastAsia="仿宋_GB2312" w:cs="仿宋_GB2312"/>
          <w:b/>
          <w:sz w:val="32"/>
          <w:szCs w:val="32"/>
        </w:rPr>
        <w:t>三、乙方责任</w:t>
      </w:r>
    </w:p>
    <w:p>
      <w:pPr>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1.乙方在合同签订后2日之内提供施工方案和进度计划，如不能按约定时间完成，乙方必须提前1日说明与甲方进行友好协商。</w:t>
      </w:r>
    </w:p>
    <w:p>
      <w:pPr>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2.指派</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为乙方驻工地代表，全面负责合同履行。按要求组织施工，保质、保量、按期完成施工任务，进行监督检查，解决由乙方负责的各项事宜。负责与甲方或甲方代表联系，及时协商解决施工现场因其他因素造成的影响施工的有关事项。</w:t>
      </w:r>
    </w:p>
    <w:p>
      <w:pPr>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3.乙方必须保证所有进场施工人员必须进行过三级安全教育。施工中严格执行安全操作规程，不违章指挥与操作，因乙方安全工作不到位导致工伤事故，均由乙方承担所有负责任。</w:t>
      </w:r>
    </w:p>
    <w:p>
      <w:pPr>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4.在施工过程中，必须服从甲方及监理方有关工程技术人员的规范检查与监督，遵守国家、地方政府及有关部门对施工现场管理的规定。</w:t>
      </w:r>
    </w:p>
    <w:p>
      <w:pPr>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5.乙方进场施工必须学习了解第三方场地施工规范，如有违反则由乙方承担一切责任及费用。</w:t>
      </w:r>
    </w:p>
    <w:p>
      <w:pPr>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6.乙方提供的物料及材料在施工过程中，如未按《施工报价清单》里的参数标准提供及施工要求实施，造成的一切损失由乙方负责。</w:t>
      </w:r>
    </w:p>
    <w:p>
      <w:pPr>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7.乙方物料入场后，必须两日内书面通知甲方现场负责人进行物料核对，如未及时通知甲方进行核对，造成的一切后果由乙方自行承担。甲方接到通知后两日内未进行核对的，视为物料合格，甲方不得再对物料质量、数量提出异议，且乙方可以顺延因甲方未及时核对导致的工期延误。</w:t>
      </w:r>
    </w:p>
    <w:p>
      <w:pPr>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8.乙方必须保证施工人员按每日计划的时间到岗开工。如施工人员未按规定在非工作时间段内进行施工，一切责任由乙方自行承担。</w:t>
      </w:r>
    </w:p>
    <w:p>
      <w:pPr>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9.乙方必须按照甲方要求的最晚退场时间前完成所有清场工作，如超出时间一切责任由乙方自行承担。</w:t>
      </w:r>
    </w:p>
    <w:p>
      <w:pPr>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10.乙方必须在合同约定的时间内完成施工，除合理顺延情形外，如有超出约定时间按违约处理。</w:t>
      </w:r>
    </w:p>
    <w:p>
      <w:pPr>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11.乙方不得将甲方提供的任何资料和施工现场资料提供给第三方，如有违反造成的一切后果均由乙方承担全部责任。此义务不因本合同的终止、解除而终止。</w:t>
      </w:r>
    </w:p>
    <w:p>
      <w:pPr>
        <w:ind w:firstLine="720" w:firstLineChars="225"/>
        <w:rPr>
          <w:rFonts w:ascii="仿宋_GB2312" w:hAnsi="仿宋_GB2312" w:eastAsia="仿宋_GB2312" w:cs="仿宋_GB2312"/>
          <w:b/>
          <w:sz w:val="32"/>
          <w:szCs w:val="32"/>
        </w:rPr>
      </w:pPr>
      <w:r>
        <w:rPr>
          <w:rFonts w:hint="eastAsia" w:ascii="仿宋_GB2312" w:hAnsi="仿宋_GB2312" w:eastAsia="仿宋_GB2312" w:cs="仿宋_GB2312"/>
          <w:sz w:val="32"/>
          <w:szCs w:val="32"/>
        </w:rPr>
        <w:t>12.乙方施工前必须对施工场地进行测量，并及时与甲方核对物料及材料尺寸，否则因物料及材料的尺寸问题发生任何纠纷，一切费用由乙方自行承担。</w:t>
      </w:r>
    </w:p>
    <w:p>
      <w:pPr>
        <w:ind w:firstLine="723" w:firstLineChars="225"/>
        <w:rPr>
          <w:rFonts w:ascii="仿宋_GB2312" w:hAnsi="仿宋_GB2312" w:eastAsia="仿宋_GB2312" w:cs="仿宋_GB2312"/>
          <w:b/>
          <w:sz w:val="32"/>
          <w:szCs w:val="32"/>
        </w:rPr>
      </w:pPr>
      <w:r>
        <w:rPr>
          <w:rFonts w:hint="eastAsia" w:ascii="仿宋_GB2312" w:hAnsi="仿宋_GB2312" w:eastAsia="仿宋_GB2312" w:cs="仿宋_GB2312"/>
          <w:b/>
          <w:sz w:val="32"/>
          <w:szCs w:val="32"/>
        </w:rPr>
        <w:t>四</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关于</w:t>
      </w:r>
      <w:r>
        <w:rPr>
          <w:rFonts w:hint="eastAsia" w:ascii="仿宋_GB2312" w:hAnsi="仿宋_GB2312" w:eastAsia="仿宋_GB2312" w:cs="仿宋_GB2312"/>
          <w:b/>
          <w:bCs/>
          <w:sz w:val="32"/>
          <w:szCs w:val="32"/>
        </w:rPr>
        <w:t>装修</w:t>
      </w:r>
      <w:r>
        <w:rPr>
          <w:rFonts w:hint="eastAsia" w:ascii="仿宋_GB2312" w:hAnsi="仿宋_GB2312" w:eastAsia="仿宋_GB2312" w:cs="仿宋_GB2312"/>
          <w:b/>
          <w:sz w:val="32"/>
          <w:szCs w:val="32"/>
        </w:rPr>
        <w:t>质量及验收的约定</w:t>
      </w:r>
    </w:p>
    <w:p>
      <w:pPr>
        <w:ind w:firstLine="800" w:firstLineChars="2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1.甲、乙双方应及时办理隐蔽工程和中间工程的检查与验收手续。</w:t>
      </w:r>
    </w:p>
    <w:p>
      <w:pPr>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2.因乙方原因造成工程质量问题，其返工费用由乙方承担，因甲方未及时核对物料造成的工程质量问题由甲方承担返工费用。</w:t>
      </w:r>
    </w:p>
    <w:p>
      <w:pPr>
        <w:ind w:firstLine="720" w:firstLineChars="225"/>
        <w:rPr>
          <w:rFonts w:ascii="仿宋_GB2312" w:hAnsi="仿宋_GB2312" w:eastAsia="仿宋_GB2312" w:cs="仿宋_GB2312"/>
          <w:b/>
          <w:sz w:val="32"/>
          <w:szCs w:val="32"/>
        </w:rPr>
      </w:pPr>
      <w:r>
        <w:rPr>
          <w:rFonts w:hint="eastAsia" w:ascii="仿宋_GB2312" w:hAnsi="仿宋_GB2312" w:eastAsia="仿宋_GB2312" w:cs="仿宋_GB2312"/>
          <w:sz w:val="32"/>
          <w:szCs w:val="32"/>
        </w:rPr>
        <w:t>3.乙方施工工序安排应服从甲方进场进度要求。乙方在完成室内装修工程后，必须在1日内书面通知甲方进行验收，乙方及时发出通知的视为施工时间结束。甲方必须在接到书面通知后1日内到场验收，甲方未按时验收的，视为工程施工合格。</w:t>
      </w:r>
    </w:p>
    <w:p>
      <w:pPr>
        <w:ind w:firstLine="723" w:firstLineChars="225"/>
        <w:rPr>
          <w:rFonts w:ascii="仿宋_GB2312" w:hAnsi="仿宋_GB2312" w:eastAsia="仿宋_GB2312" w:cs="仿宋_GB2312"/>
          <w:b/>
          <w:sz w:val="32"/>
          <w:szCs w:val="32"/>
        </w:rPr>
      </w:pPr>
      <w:r>
        <w:rPr>
          <w:rFonts w:hint="eastAsia" w:ascii="仿宋_GB2312" w:hAnsi="仿宋_GB2312" w:eastAsia="仿宋_GB2312" w:cs="仿宋_GB2312"/>
          <w:b/>
          <w:sz w:val="32"/>
          <w:szCs w:val="32"/>
        </w:rPr>
        <w:t>五、关于</w:t>
      </w:r>
      <w:r>
        <w:rPr>
          <w:rFonts w:hint="eastAsia" w:ascii="仿宋_GB2312" w:hAnsi="仿宋_GB2312" w:eastAsia="仿宋_GB2312" w:cs="仿宋_GB2312"/>
          <w:b/>
          <w:bCs/>
          <w:sz w:val="32"/>
          <w:szCs w:val="32"/>
        </w:rPr>
        <w:t>装修</w:t>
      </w:r>
      <w:r>
        <w:rPr>
          <w:rFonts w:hint="eastAsia" w:ascii="仿宋_GB2312" w:hAnsi="仿宋_GB2312" w:eastAsia="仿宋_GB2312" w:cs="仿宋_GB2312"/>
          <w:b/>
          <w:sz w:val="32"/>
          <w:szCs w:val="32"/>
        </w:rPr>
        <w:t>价款的支付及结算的约定</w:t>
      </w:r>
    </w:p>
    <w:p>
      <w:pPr>
        <w:ind w:firstLine="720" w:firstLineChars="225"/>
        <w:rPr>
          <w:rFonts w:ascii="仿宋_GB2312" w:hAnsi="仿宋_GB2312" w:eastAsia="仿宋_GB2312" w:cs="仿宋_GB2312"/>
          <w:b/>
          <w:kern w:val="52"/>
          <w:sz w:val="32"/>
          <w:szCs w:val="32"/>
        </w:rPr>
      </w:pPr>
      <w:r>
        <w:rPr>
          <w:rFonts w:hint="eastAsia" w:ascii="仿宋_GB2312" w:hAnsi="仿宋_GB2312" w:eastAsia="仿宋_GB2312" w:cs="仿宋_GB2312"/>
          <w:sz w:val="32"/>
          <w:szCs w:val="32"/>
        </w:rPr>
        <w:t>双方以报价单作为本工程最终结算单价，以双方审定的实际装修面积作为计算依据。如施工中，有面积变更，减少部分扣除，增加部分按单项的单价结算。</w:t>
      </w:r>
    </w:p>
    <w:p>
      <w:pPr>
        <w:widowControl/>
        <w:ind w:firstLine="643" w:firstLineChars="200"/>
        <w:jc w:val="left"/>
        <w:rPr>
          <w:rFonts w:ascii="仿宋_GB2312" w:hAnsi="仿宋_GB2312" w:eastAsia="仿宋_GB2312" w:cs="仿宋_GB2312"/>
          <w:kern w:val="52"/>
          <w:sz w:val="32"/>
          <w:szCs w:val="32"/>
        </w:rPr>
      </w:pPr>
      <w:r>
        <w:rPr>
          <w:rFonts w:hint="eastAsia" w:ascii="仿宋_GB2312" w:hAnsi="仿宋_GB2312" w:eastAsia="仿宋_GB2312" w:cs="仿宋_GB2312"/>
          <w:b/>
          <w:kern w:val="52"/>
          <w:sz w:val="32"/>
          <w:szCs w:val="32"/>
        </w:rPr>
        <w:t>六、本</w:t>
      </w:r>
      <w:r>
        <w:rPr>
          <w:rFonts w:hint="eastAsia" w:ascii="仿宋_GB2312" w:hAnsi="仿宋_GB2312" w:eastAsia="仿宋_GB2312" w:cs="仿宋_GB2312"/>
          <w:b/>
          <w:bCs/>
          <w:sz w:val="32"/>
          <w:szCs w:val="32"/>
        </w:rPr>
        <w:t>装修</w:t>
      </w:r>
      <w:r>
        <w:rPr>
          <w:rFonts w:hint="eastAsia" w:ascii="仿宋_GB2312" w:hAnsi="仿宋_GB2312" w:eastAsia="仿宋_GB2312" w:cs="仿宋_GB2312"/>
          <w:b/>
          <w:kern w:val="52"/>
          <w:sz w:val="32"/>
          <w:szCs w:val="32"/>
        </w:rPr>
        <w:t>总造价暂定为人民币</w:t>
      </w:r>
      <w:r>
        <w:rPr>
          <w:rFonts w:hint="eastAsia" w:ascii="仿宋_GB2312" w:hAnsi="仿宋_GB2312" w:eastAsia="仿宋_GB2312" w:cs="仿宋_GB2312"/>
          <w:sz w:val="32"/>
          <w:szCs w:val="32"/>
          <w:u w:val="single"/>
        </w:rPr>
        <w:t>270000.00</w:t>
      </w:r>
      <w:r>
        <w:rPr>
          <w:rFonts w:hint="eastAsia" w:ascii="仿宋_GB2312" w:hAnsi="仿宋_GB2312" w:eastAsia="仿宋_GB2312" w:cs="仿宋_GB2312"/>
          <w:sz w:val="32"/>
          <w:szCs w:val="32"/>
        </w:rPr>
        <w:t>元</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52"/>
          <w:sz w:val="32"/>
          <w:szCs w:val="32"/>
          <w:u w:val="single"/>
        </w:rPr>
        <w:t>(大写：贰拾柒万元整)</w:t>
      </w:r>
      <w:r>
        <w:rPr>
          <w:rFonts w:hint="eastAsia" w:ascii="仿宋_GB2312" w:hAnsi="仿宋_GB2312" w:eastAsia="仿宋_GB2312" w:cs="仿宋_GB2312"/>
          <w:kern w:val="52"/>
          <w:sz w:val="32"/>
          <w:szCs w:val="32"/>
        </w:rPr>
        <w:t>工程费支付进度详见下表：</w:t>
      </w:r>
    </w:p>
    <w:p>
      <w:pPr>
        <w:adjustRightInd w:val="0"/>
        <w:snapToGrid w:val="0"/>
        <w:spacing w:line="500" w:lineRule="exact"/>
        <w:ind w:firstLine="640" w:firstLineChars="200"/>
        <w:rPr>
          <w:color w:val="000000"/>
          <w:szCs w:val="18"/>
        </w:rPr>
      </w:pPr>
      <w:r>
        <w:rPr>
          <w:rFonts w:hint="eastAsia" w:ascii="仿宋_GB2312" w:hAnsi="仿宋_GB2312" w:eastAsia="仿宋_GB2312" w:cs="仿宋_GB2312"/>
          <w:color w:val="000000"/>
          <w:sz w:val="32"/>
          <w:szCs w:val="32"/>
        </w:rPr>
        <w:t>乙方须出具等额增值税专用发票后，甲方再付款，否则甲方有权顺延付款时间。</w:t>
      </w:r>
    </w:p>
    <w:tbl>
      <w:tblPr>
        <w:tblStyle w:val="25"/>
        <w:tblpPr w:leftFromText="180" w:rightFromText="180" w:vertAnchor="text" w:horzAnchor="page" w:tblpX="1815" w:tblpY="104"/>
        <w:tblOverlap w:val="never"/>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800"/>
        <w:gridCol w:w="198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jc w:val="center"/>
              <w:rPr>
                <w:rFonts w:ascii="仿宋_GB2312" w:hAnsi="仿宋_GB2312" w:eastAsia="仿宋_GB2312" w:cs="仿宋_GB2312"/>
                <w:kern w:val="52"/>
                <w:sz w:val="24"/>
              </w:rPr>
            </w:pPr>
            <w:r>
              <w:rPr>
                <w:rFonts w:hint="eastAsia" w:ascii="仿宋_GB2312" w:hAnsi="仿宋_GB2312" w:eastAsia="仿宋_GB2312" w:cs="仿宋_GB2312"/>
                <w:kern w:val="52"/>
                <w:sz w:val="24"/>
              </w:rPr>
              <w:t>付费次序</w:t>
            </w:r>
          </w:p>
        </w:tc>
        <w:tc>
          <w:tcPr>
            <w:tcW w:w="1800" w:type="dxa"/>
            <w:vAlign w:val="center"/>
          </w:tcPr>
          <w:p>
            <w:pPr>
              <w:jc w:val="center"/>
              <w:rPr>
                <w:rFonts w:ascii="仿宋_GB2312" w:hAnsi="仿宋_GB2312" w:eastAsia="仿宋_GB2312" w:cs="仿宋_GB2312"/>
                <w:kern w:val="52"/>
                <w:sz w:val="24"/>
              </w:rPr>
            </w:pPr>
            <w:r>
              <w:rPr>
                <w:rFonts w:hint="eastAsia" w:ascii="仿宋_GB2312" w:hAnsi="仿宋_GB2312" w:eastAsia="仿宋_GB2312" w:cs="仿宋_GB2312"/>
                <w:kern w:val="52"/>
                <w:sz w:val="24"/>
              </w:rPr>
              <w:t>占总工程费％</w:t>
            </w:r>
          </w:p>
        </w:tc>
        <w:tc>
          <w:tcPr>
            <w:tcW w:w="1980" w:type="dxa"/>
            <w:vAlign w:val="center"/>
          </w:tcPr>
          <w:p>
            <w:pPr>
              <w:jc w:val="center"/>
              <w:rPr>
                <w:rFonts w:ascii="仿宋_GB2312" w:hAnsi="仿宋_GB2312" w:eastAsia="仿宋_GB2312" w:cs="仿宋_GB2312"/>
                <w:kern w:val="52"/>
                <w:sz w:val="24"/>
              </w:rPr>
            </w:pPr>
            <w:r>
              <w:rPr>
                <w:rFonts w:hint="eastAsia" w:ascii="仿宋_GB2312" w:hAnsi="仿宋_GB2312" w:eastAsia="仿宋_GB2312" w:cs="仿宋_GB2312"/>
                <w:kern w:val="52"/>
                <w:sz w:val="24"/>
              </w:rPr>
              <w:t>付费额（￥）</w:t>
            </w:r>
          </w:p>
        </w:tc>
        <w:tc>
          <w:tcPr>
            <w:tcW w:w="3060" w:type="dxa"/>
            <w:vAlign w:val="center"/>
          </w:tcPr>
          <w:p>
            <w:pPr>
              <w:jc w:val="center"/>
              <w:rPr>
                <w:rFonts w:ascii="仿宋_GB2312" w:hAnsi="仿宋_GB2312" w:eastAsia="仿宋_GB2312" w:cs="仿宋_GB2312"/>
                <w:kern w:val="52"/>
                <w:sz w:val="24"/>
              </w:rPr>
            </w:pPr>
            <w:r>
              <w:rPr>
                <w:rFonts w:hint="eastAsia" w:ascii="仿宋_GB2312" w:hAnsi="仿宋_GB2312" w:eastAsia="仿宋_GB2312" w:cs="仿宋_GB2312"/>
                <w:kern w:val="52"/>
                <w:sz w:val="24"/>
              </w:rPr>
              <w:t>付费时间</w:t>
            </w:r>
          </w:p>
          <w:p>
            <w:pPr>
              <w:jc w:val="center"/>
              <w:rPr>
                <w:rFonts w:ascii="仿宋_GB2312" w:hAnsi="仿宋_GB2312" w:eastAsia="仿宋_GB2312" w:cs="仿宋_GB2312"/>
                <w:kern w:val="52"/>
                <w:sz w:val="24"/>
              </w:rPr>
            </w:pPr>
            <w:r>
              <w:rPr>
                <w:rFonts w:hint="eastAsia" w:ascii="仿宋_GB2312" w:hAnsi="仿宋_GB2312" w:eastAsia="仿宋_GB2312" w:cs="仿宋_GB2312"/>
                <w:kern w:val="52"/>
                <w:sz w:val="24"/>
              </w:rPr>
              <w:t>（由交付设计文件所决定）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08" w:type="dxa"/>
            <w:vAlign w:val="center"/>
          </w:tcPr>
          <w:p>
            <w:pPr>
              <w:jc w:val="center"/>
              <w:rPr>
                <w:rFonts w:ascii="仿宋_GB2312" w:hAnsi="仿宋_GB2312" w:eastAsia="仿宋_GB2312" w:cs="仿宋_GB2312"/>
                <w:kern w:val="52"/>
                <w:sz w:val="24"/>
              </w:rPr>
            </w:pPr>
            <w:r>
              <w:rPr>
                <w:rFonts w:hint="eastAsia" w:ascii="仿宋_GB2312" w:hAnsi="仿宋_GB2312" w:eastAsia="仿宋_GB2312" w:cs="仿宋_GB2312"/>
                <w:kern w:val="52"/>
                <w:sz w:val="24"/>
              </w:rPr>
              <w:t>第一次付费</w:t>
            </w:r>
          </w:p>
        </w:tc>
        <w:tc>
          <w:tcPr>
            <w:tcW w:w="1800" w:type="dxa"/>
            <w:vAlign w:val="center"/>
          </w:tcPr>
          <w:p>
            <w:pPr>
              <w:jc w:val="center"/>
              <w:rPr>
                <w:rFonts w:ascii="仿宋_GB2312" w:hAnsi="仿宋_GB2312" w:eastAsia="仿宋_GB2312" w:cs="仿宋_GB2312"/>
                <w:kern w:val="52"/>
                <w:sz w:val="24"/>
              </w:rPr>
            </w:pPr>
            <w:r>
              <w:rPr>
                <w:rFonts w:hint="eastAsia" w:ascii="仿宋_GB2312" w:hAnsi="仿宋_GB2312" w:eastAsia="仿宋_GB2312" w:cs="仿宋_GB2312"/>
                <w:kern w:val="52"/>
                <w:sz w:val="24"/>
              </w:rPr>
              <w:t xml:space="preserve"> 30％</w:t>
            </w:r>
          </w:p>
        </w:tc>
        <w:tc>
          <w:tcPr>
            <w:tcW w:w="1980" w:type="dxa"/>
            <w:vAlign w:val="center"/>
          </w:tcPr>
          <w:p>
            <w:pPr>
              <w:jc w:val="center"/>
              <w:rPr>
                <w:rFonts w:ascii="仿宋_GB2312" w:hAnsi="仿宋_GB2312" w:eastAsia="仿宋_GB2312" w:cs="仿宋_GB2312"/>
                <w:sz w:val="24"/>
              </w:rPr>
            </w:pPr>
          </w:p>
        </w:tc>
        <w:tc>
          <w:tcPr>
            <w:tcW w:w="3060" w:type="dxa"/>
            <w:vAlign w:val="center"/>
          </w:tcPr>
          <w:p>
            <w:pPr>
              <w:jc w:val="center"/>
              <w:rPr>
                <w:rFonts w:ascii="仿宋_GB2312" w:hAnsi="仿宋_GB2312" w:eastAsia="仿宋_GB2312" w:cs="仿宋_GB2312"/>
                <w:kern w:val="52"/>
                <w:sz w:val="24"/>
              </w:rPr>
            </w:pPr>
            <w:r>
              <w:rPr>
                <w:rFonts w:hint="eastAsia" w:ascii="仿宋_GB2312" w:hAnsi="仿宋_GB2312" w:eastAsia="仿宋_GB2312" w:cs="仿宋_GB2312"/>
                <w:kern w:val="52"/>
                <w:sz w:val="24"/>
              </w:rPr>
              <w:t>进场前支付合同总金额30%用于部分材料采购。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08" w:type="dxa"/>
            <w:vAlign w:val="center"/>
          </w:tcPr>
          <w:p>
            <w:pPr>
              <w:jc w:val="center"/>
              <w:rPr>
                <w:rFonts w:ascii="仿宋_GB2312" w:hAnsi="仿宋_GB2312" w:eastAsia="仿宋_GB2312" w:cs="仿宋_GB2312"/>
                <w:kern w:val="52"/>
                <w:sz w:val="24"/>
              </w:rPr>
            </w:pPr>
            <w:r>
              <w:rPr>
                <w:rFonts w:hint="eastAsia" w:ascii="仿宋_GB2312" w:hAnsi="仿宋_GB2312" w:eastAsia="仿宋_GB2312" w:cs="仿宋_GB2312"/>
                <w:kern w:val="52"/>
                <w:sz w:val="24"/>
              </w:rPr>
              <w:t>第二次付费</w:t>
            </w:r>
          </w:p>
        </w:tc>
        <w:tc>
          <w:tcPr>
            <w:tcW w:w="1800" w:type="dxa"/>
            <w:vAlign w:val="center"/>
          </w:tcPr>
          <w:p>
            <w:pPr>
              <w:jc w:val="center"/>
              <w:rPr>
                <w:rFonts w:ascii="仿宋_GB2312" w:hAnsi="仿宋_GB2312" w:eastAsia="仿宋_GB2312" w:cs="仿宋_GB2312"/>
                <w:kern w:val="52"/>
                <w:sz w:val="24"/>
              </w:rPr>
            </w:pPr>
            <w:r>
              <w:rPr>
                <w:rFonts w:hint="eastAsia" w:ascii="仿宋_GB2312" w:hAnsi="仿宋_GB2312" w:eastAsia="仿宋_GB2312" w:cs="仿宋_GB2312"/>
                <w:kern w:val="52"/>
                <w:sz w:val="24"/>
              </w:rPr>
              <w:t>30%</w:t>
            </w:r>
          </w:p>
        </w:tc>
        <w:tc>
          <w:tcPr>
            <w:tcW w:w="1980" w:type="dxa"/>
            <w:vAlign w:val="center"/>
          </w:tcPr>
          <w:p>
            <w:pPr>
              <w:jc w:val="center"/>
              <w:rPr>
                <w:rFonts w:ascii="仿宋_GB2312" w:hAnsi="仿宋_GB2312" w:eastAsia="仿宋_GB2312" w:cs="仿宋_GB2312"/>
                <w:sz w:val="24"/>
              </w:rPr>
            </w:pPr>
          </w:p>
        </w:tc>
        <w:tc>
          <w:tcPr>
            <w:tcW w:w="3060" w:type="dxa"/>
            <w:vAlign w:val="center"/>
          </w:tcPr>
          <w:p>
            <w:pPr>
              <w:jc w:val="center"/>
            </w:pPr>
            <w:r>
              <w:rPr>
                <w:rFonts w:hint="eastAsia" w:ascii="仿宋_GB2312" w:hAnsi="仿宋_GB2312" w:eastAsia="仿宋_GB2312" w:cs="仿宋_GB2312"/>
                <w:kern w:val="52"/>
                <w:sz w:val="24"/>
              </w:rPr>
              <w:t>工程拆除完成，两日内支付30%。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08" w:type="dxa"/>
            <w:vAlign w:val="center"/>
          </w:tcPr>
          <w:p>
            <w:pPr>
              <w:jc w:val="center"/>
              <w:rPr>
                <w:rFonts w:ascii="仿宋_GB2312" w:hAnsi="仿宋_GB2312" w:eastAsia="仿宋_GB2312" w:cs="仿宋_GB2312"/>
                <w:kern w:val="52"/>
                <w:sz w:val="24"/>
              </w:rPr>
            </w:pPr>
            <w:r>
              <w:rPr>
                <w:rFonts w:hint="eastAsia" w:ascii="仿宋_GB2312" w:hAnsi="仿宋_GB2312" w:eastAsia="仿宋_GB2312" w:cs="仿宋_GB2312"/>
                <w:kern w:val="52"/>
                <w:sz w:val="24"/>
              </w:rPr>
              <w:t>第三次付费</w:t>
            </w:r>
          </w:p>
        </w:tc>
        <w:tc>
          <w:tcPr>
            <w:tcW w:w="1800" w:type="dxa"/>
            <w:vAlign w:val="center"/>
          </w:tcPr>
          <w:p>
            <w:pPr>
              <w:jc w:val="center"/>
              <w:rPr>
                <w:rFonts w:ascii="仿宋_GB2312" w:hAnsi="仿宋_GB2312" w:eastAsia="仿宋_GB2312" w:cs="仿宋_GB2312"/>
                <w:kern w:val="52"/>
                <w:sz w:val="24"/>
              </w:rPr>
            </w:pPr>
            <w:r>
              <w:rPr>
                <w:rFonts w:hint="eastAsia" w:ascii="仿宋_GB2312" w:hAnsi="仿宋_GB2312" w:eastAsia="仿宋_GB2312" w:cs="仿宋_GB2312"/>
                <w:kern w:val="52"/>
                <w:sz w:val="24"/>
              </w:rPr>
              <w:t>30%</w:t>
            </w:r>
          </w:p>
        </w:tc>
        <w:tc>
          <w:tcPr>
            <w:tcW w:w="1980" w:type="dxa"/>
            <w:vAlign w:val="center"/>
          </w:tcPr>
          <w:p>
            <w:pPr>
              <w:jc w:val="center"/>
              <w:rPr>
                <w:rFonts w:ascii="仿宋_GB2312" w:hAnsi="仿宋_GB2312" w:eastAsia="仿宋_GB2312" w:cs="仿宋_GB2312"/>
                <w:sz w:val="24"/>
              </w:rPr>
            </w:pPr>
          </w:p>
        </w:tc>
        <w:tc>
          <w:tcPr>
            <w:tcW w:w="3060" w:type="dxa"/>
            <w:vAlign w:val="center"/>
          </w:tcPr>
          <w:p>
            <w:pPr>
              <w:jc w:val="center"/>
            </w:pPr>
            <w:r>
              <w:rPr>
                <w:rFonts w:hint="eastAsia" w:ascii="仿宋_GB2312" w:hAnsi="仿宋_GB2312" w:eastAsia="仿宋_GB2312" w:cs="仿宋_GB2312"/>
                <w:kern w:val="52"/>
                <w:sz w:val="24"/>
              </w:rPr>
              <w:t>工程进入墙面木工制作工艺，两日内支付30%。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08" w:type="dxa"/>
            <w:vAlign w:val="center"/>
          </w:tcPr>
          <w:p>
            <w:pPr>
              <w:jc w:val="center"/>
              <w:rPr>
                <w:rFonts w:ascii="仿宋_GB2312" w:hAnsi="仿宋_GB2312" w:eastAsia="仿宋_GB2312" w:cs="仿宋_GB2312"/>
                <w:kern w:val="52"/>
                <w:sz w:val="24"/>
              </w:rPr>
            </w:pPr>
            <w:r>
              <w:rPr>
                <w:rFonts w:hint="eastAsia" w:ascii="仿宋_GB2312" w:hAnsi="仿宋_GB2312" w:eastAsia="仿宋_GB2312" w:cs="仿宋_GB2312"/>
                <w:kern w:val="52"/>
                <w:sz w:val="24"/>
              </w:rPr>
              <w:t>第四次付费</w:t>
            </w:r>
          </w:p>
        </w:tc>
        <w:tc>
          <w:tcPr>
            <w:tcW w:w="1800" w:type="dxa"/>
            <w:vAlign w:val="center"/>
          </w:tcPr>
          <w:p>
            <w:pPr>
              <w:jc w:val="center"/>
              <w:rPr>
                <w:rFonts w:ascii="仿宋_GB2312" w:hAnsi="仿宋_GB2312" w:eastAsia="仿宋_GB2312" w:cs="仿宋_GB2312"/>
                <w:kern w:val="52"/>
                <w:sz w:val="24"/>
              </w:rPr>
            </w:pPr>
            <w:r>
              <w:rPr>
                <w:rFonts w:hint="eastAsia" w:ascii="仿宋_GB2312" w:hAnsi="仿宋_GB2312" w:eastAsia="仿宋_GB2312" w:cs="仿宋_GB2312"/>
                <w:kern w:val="52"/>
                <w:sz w:val="24"/>
              </w:rPr>
              <w:t>10%</w:t>
            </w:r>
          </w:p>
        </w:tc>
        <w:tc>
          <w:tcPr>
            <w:tcW w:w="1980" w:type="dxa"/>
            <w:vAlign w:val="center"/>
          </w:tcPr>
          <w:p>
            <w:pPr>
              <w:jc w:val="center"/>
              <w:rPr>
                <w:rFonts w:ascii="仿宋_GB2312" w:hAnsi="仿宋_GB2312" w:eastAsia="仿宋_GB2312" w:cs="仿宋_GB2312"/>
                <w:sz w:val="24"/>
              </w:rPr>
            </w:pPr>
          </w:p>
        </w:tc>
        <w:tc>
          <w:tcPr>
            <w:tcW w:w="3060" w:type="dxa"/>
            <w:vAlign w:val="center"/>
          </w:tcPr>
          <w:p>
            <w:pPr>
              <w:jc w:val="center"/>
              <w:rPr>
                <w:rFonts w:ascii="仿宋_GB2312" w:hAnsi="仿宋_GB2312" w:eastAsia="仿宋_GB2312" w:cs="仿宋_GB2312"/>
                <w:kern w:val="52"/>
                <w:sz w:val="24"/>
              </w:rPr>
            </w:pPr>
            <w:r>
              <w:rPr>
                <w:rFonts w:hint="eastAsia" w:ascii="仿宋_GB2312" w:hAnsi="仿宋_GB2312" w:eastAsia="仿宋_GB2312" w:cs="仿宋_GB2312"/>
                <w:kern w:val="52"/>
                <w:sz w:val="24"/>
              </w:rPr>
              <w:t>工程完工并经甲方确认后10个工作日内付清。</w:t>
            </w:r>
          </w:p>
        </w:tc>
      </w:tr>
    </w:tbl>
    <w:p>
      <w:pPr>
        <w:rPr>
          <w:kern w:val="52"/>
          <w:sz w:val="24"/>
        </w:rPr>
      </w:pPr>
    </w:p>
    <w:p>
      <w:pPr>
        <w:pStyle w:val="2"/>
      </w:pPr>
    </w:p>
    <w:p>
      <w:pPr>
        <w:ind w:firstLine="723" w:firstLineChars="225"/>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七、违约责任                                   </w:t>
      </w:r>
    </w:p>
    <w:p>
      <w:pPr>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1.乙方要确保按期交工，逾期不完工的，每推迟1天，甲方按合同金额总价</w:t>
      </w:r>
      <w:r>
        <w:rPr>
          <w:rFonts w:hint="eastAsia" w:ascii="仿宋_GB2312" w:hAnsi="仿宋_GB2312" w:eastAsia="仿宋_GB2312" w:cs="仿宋_GB2312"/>
          <w:kern w:val="52"/>
          <w:sz w:val="32"/>
          <w:szCs w:val="32"/>
        </w:rPr>
        <w:t>的</w:t>
      </w:r>
      <w:r>
        <w:rPr>
          <w:rFonts w:hint="eastAsia" w:ascii="仿宋_GB2312" w:hAnsi="仿宋_GB2312" w:eastAsia="仿宋_GB2312" w:cs="仿宋_GB2312"/>
          <w:sz w:val="32"/>
          <w:szCs w:val="32"/>
        </w:rPr>
        <w:t>5‰每天对乙方进行处罚。</w:t>
      </w:r>
    </w:p>
    <w:p>
      <w:pPr>
        <w:ind w:firstLine="720" w:firstLineChars="22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乙方在施工过程中不按《施工报价清单》要求采购物料及技术规范施工，且甲方出具整改通知书后，乙方仍然不按整改通知书要求和规定的时间内完成整改，甲方可单方面提出合同终止，同时乙方必须退还甲方前期支付的所有费用。</w:t>
      </w:r>
    </w:p>
    <w:p>
      <w:pPr>
        <w:ind w:firstLine="720" w:firstLineChars="22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3.乙方擅自将甲方提供的保密资料及施工现场资料提供给第三方，经查验后，甲方可单方面提出合同终止，乙方必须退还甲方前期支付的所有费用。且承担因此所造成的所有法律责任。</w:t>
      </w:r>
    </w:p>
    <w:p>
      <w:pPr>
        <w:ind w:firstLine="720" w:firstLineChars="22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4.乙方施工人员未按每日计划的时间内到岗施工，连续2日未按计划到岗施工的，甲方可单方面提出合同终止，乙方必须退还甲方前期支付的所有费用。且承担所造成的所有法律责任。</w:t>
      </w:r>
    </w:p>
    <w:p>
      <w:pPr>
        <w:ind w:firstLine="720" w:firstLineChars="225"/>
        <w:jc w:val="left"/>
        <w:rPr>
          <w:rFonts w:ascii="仿宋_GB2312" w:hAnsi="仿宋_GB2312" w:eastAsia="仿宋_GB2312" w:cs="仿宋_GB2312"/>
          <w:b/>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.因乙方违约造成本合同无法继续履行或解除的，乙方除承担相应的违约责任外，还须承担由此给甲方造成的全部损失（包括但不限于律师费、仲裁费、交通费等）。</w:t>
      </w:r>
    </w:p>
    <w:p>
      <w:pPr>
        <w:ind w:firstLine="723" w:firstLineChars="225"/>
        <w:rPr>
          <w:rFonts w:ascii="仿宋_GB2312" w:hAnsi="仿宋_GB2312" w:eastAsia="仿宋_GB2312" w:cs="仿宋_GB2312"/>
          <w:b/>
          <w:sz w:val="32"/>
          <w:szCs w:val="32"/>
        </w:rPr>
      </w:pPr>
      <w:r>
        <w:rPr>
          <w:rFonts w:hint="eastAsia" w:ascii="仿宋_GB2312" w:hAnsi="仿宋_GB2312" w:eastAsia="仿宋_GB2312" w:cs="仿宋_GB2312"/>
          <w:b/>
          <w:sz w:val="32"/>
          <w:szCs w:val="32"/>
        </w:rPr>
        <w:t>八、争议处理</w:t>
      </w:r>
    </w:p>
    <w:p>
      <w:pPr>
        <w:ind w:firstLine="720" w:firstLineChars="225"/>
        <w:rPr>
          <w:rFonts w:ascii="仿宋_GB2312" w:hAnsi="仿宋_GB2312" w:eastAsia="仿宋_GB2312" w:cs="仿宋_GB2312"/>
          <w:b/>
          <w:sz w:val="32"/>
          <w:szCs w:val="32"/>
        </w:rPr>
      </w:pPr>
      <w:r>
        <w:rPr>
          <w:rFonts w:hint="eastAsia" w:ascii="仿宋_GB2312" w:hAnsi="仿宋_GB2312" w:eastAsia="仿宋_GB2312" w:cs="仿宋_GB2312"/>
          <w:sz w:val="32"/>
          <w:szCs w:val="32"/>
        </w:rPr>
        <w:t>本合同在履行期间，双方发生争执时，在不影响工程进度的前提下，双方可采取协商解决或请有关部门进行调解。当事人不愿意通过协商、调解或者协商、调解不成时，经双方同意，可向南宁仲裁委员会申请仲裁。</w:t>
      </w:r>
    </w:p>
    <w:p>
      <w:pPr>
        <w:ind w:firstLine="723" w:firstLineChars="225"/>
        <w:rPr>
          <w:rFonts w:ascii="仿宋_GB2312" w:hAnsi="仿宋_GB2312" w:eastAsia="仿宋_GB2312" w:cs="仿宋_GB2312"/>
          <w:b/>
          <w:sz w:val="32"/>
          <w:szCs w:val="32"/>
        </w:rPr>
      </w:pPr>
      <w:r>
        <w:rPr>
          <w:rFonts w:hint="eastAsia" w:ascii="仿宋_GB2312" w:hAnsi="仿宋_GB2312" w:eastAsia="仿宋_GB2312" w:cs="仿宋_GB2312"/>
          <w:b/>
          <w:sz w:val="32"/>
          <w:szCs w:val="32"/>
        </w:rPr>
        <w:t>九、</w:t>
      </w:r>
      <w:r>
        <w:rPr>
          <w:rFonts w:hint="eastAsia" w:ascii="仿宋_GB2312" w:hAnsi="仿宋_GB2312" w:eastAsia="仿宋_GB2312" w:cs="仿宋_GB2312"/>
          <w:kern w:val="52"/>
          <w:sz w:val="32"/>
          <w:szCs w:val="32"/>
        </w:rPr>
        <w:t>本合同的所有附件,与本合同具有同等的法律效力。</w:t>
      </w:r>
    </w:p>
    <w:p>
      <w:pPr>
        <w:ind w:firstLine="723" w:firstLineChars="225"/>
        <w:rPr>
          <w:rFonts w:ascii="仿宋_GB2312" w:hAnsi="仿宋_GB2312" w:eastAsia="仿宋_GB2312" w:cs="仿宋_GB2312"/>
          <w:b/>
          <w:sz w:val="32"/>
          <w:szCs w:val="32"/>
        </w:rPr>
      </w:pPr>
      <w:r>
        <w:rPr>
          <w:rFonts w:hint="eastAsia" w:ascii="仿宋_GB2312" w:hAnsi="仿宋_GB2312" w:eastAsia="仿宋_GB2312" w:cs="仿宋_GB2312"/>
          <w:b/>
          <w:sz w:val="32"/>
          <w:szCs w:val="32"/>
        </w:rPr>
        <w:t>十、其它</w:t>
      </w:r>
    </w:p>
    <w:p>
      <w:pPr>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1.本合同一式</w:t>
      </w:r>
      <w:r>
        <w:rPr>
          <w:rFonts w:hint="eastAsia" w:ascii="仿宋_GB2312" w:hAnsi="仿宋_GB2312" w:eastAsia="仿宋_GB2312" w:cs="仿宋_GB2312"/>
          <w:sz w:val="32"/>
          <w:szCs w:val="32"/>
          <w:u w:val="single"/>
        </w:rPr>
        <w:t xml:space="preserve">  肆</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rPr>
        <w:t>份，乙方执</w:t>
      </w:r>
      <w:r>
        <w:rPr>
          <w:rFonts w:hint="eastAsia" w:ascii="仿宋_GB2312" w:hAnsi="仿宋_GB2312" w:eastAsia="仿宋_GB2312" w:cs="仿宋_GB2312"/>
          <w:sz w:val="32"/>
          <w:szCs w:val="32"/>
          <w:u w:val="single"/>
        </w:rPr>
        <w:t xml:space="preserve">  贰 </w:t>
      </w:r>
      <w:r>
        <w:rPr>
          <w:rFonts w:hint="eastAsia" w:ascii="仿宋_GB2312" w:hAnsi="仿宋_GB2312" w:eastAsia="仿宋_GB2312" w:cs="仿宋_GB2312"/>
          <w:sz w:val="32"/>
          <w:szCs w:val="32"/>
        </w:rPr>
        <w:t>份，甲方执</w:t>
      </w:r>
      <w:r>
        <w:rPr>
          <w:rFonts w:hint="eastAsia" w:ascii="仿宋_GB2312" w:hAnsi="仿宋_GB2312" w:eastAsia="仿宋_GB2312" w:cs="仿宋_GB2312"/>
          <w:sz w:val="32"/>
          <w:szCs w:val="32"/>
          <w:u w:val="single"/>
        </w:rPr>
        <w:t xml:space="preserve"> 贰</w:t>
      </w:r>
      <w:r>
        <w:rPr>
          <w:rFonts w:hint="eastAsia" w:ascii="仿宋_GB2312" w:hAnsi="仿宋_GB2312" w:eastAsia="仿宋_GB2312" w:cs="仿宋_GB2312"/>
          <w:sz w:val="32"/>
          <w:szCs w:val="32"/>
        </w:rPr>
        <w:t xml:space="preserve"> 份。经双方签字并盖章后立即生效。至工程验收完毕和结清工程款后失效。</w:t>
      </w:r>
    </w:p>
    <w:p>
      <w:pPr>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2.项目质保为</w:t>
      </w:r>
      <w:r>
        <w:rPr>
          <w:rFonts w:hint="eastAsia" w:ascii="仿宋_GB2312" w:hAnsi="仿宋_GB2312" w:eastAsia="仿宋_GB2312" w:cs="仿宋_GB2312"/>
          <w:sz w:val="32"/>
          <w:szCs w:val="32"/>
          <w:u w:val="single"/>
        </w:rPr>
        <w:t xml:space="preserve">  1</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rPr>
        <w:t>年</w:t>
      </w:r>
    </w:p>
    <w:p>
      <w:pPr>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3.本合同未尽事宜，双方协商解决。</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pStyle w:val="24"/>
        <w:ind w:firstLine="480"/>
        <w:rPr>
          <w:rFonts w:ascii="宋体" w:hAnsi="宋体"/>
          <w:sz w:val="24"/>
        </w:rPr>
      </w:pPr>
    </w:p>
    <w:p>
      <w:pPr>
        <w:rPr>
          <w:rFonts w:ascii="宋体" w:hAnsi="宋体"/>
          <w:sz w:val="24"/>
        </w:rPr>
      </w:pPr>
    </w:p>
    <w:p>
      <w:pPr>
        <w:pStyle w:val="24"/>
        <w:ind w:firstLine="480"/>
        <w:rPr>
          <w:rFonts w:ascii="宋体" w:hAnsi="宋体"/>
          <w:sz w:val="24"/>
        </w:rPr>
      </w:pPr>
    </w:p>
    <w:p>
      <w:pPr>
        <w:rPr>
          <w:rFonts w:ascii="宋体" w:hAnsi="宋体"/>
          <w:sz w:val="24"/>
        </w:rPr>
      </w:pPr>
    </w:p>
    <w:p>
      <w:pPr>
        <w:pStyle w:val="24"/>
        <w:ind w:firstLine="480"/>
        <w:rPr>
          <w:rFonts w:ascii="宋体" w:hAnsi="宋体"/>
          <w:sz w:val="24"/>
        </w:rPr>
      </w:pPr>
    </w:p>
    <w:p>
      <w:pPr>
        <w:rPr>
          <w:rFonts w:ascii="宋体" w:hAnsi="宋体"/>
          <w:sz w:val="24"/>
        </w:rPr>
      </w:pPr>
    </w:p>
    <w:p>
      <w:pPr>
        <w:pStyle w:val="24"/>
        <w:ind w:firstLine="480"/>
        <w:rPr>
          <w:rFonts w:ascii="宋体" w:hAnsi="宋体"/>
          <w:sz w:val="24"/>
        </w:rPr>
      </w:pPr>
    </w:p>
    <w:p>
      <w:pPr>
        <w:rPr>
          <w:rFonts w:ascii="宋体" w:hAnsi="宋体"/>
          <w:sz w:val="24"/>
        </w:rPr>
      </w:pPr>
    </w:p>
    <w:p>
      <w:pPr>
        <w:pStyle w:val="24"/>
      </w:pPr>
    </w:p>
    <w:p>
      <w:pPr>
        <w:rPr>
          <w:rFonts w:ascii="宋体" w:hAnsi="宋体"/>
          <w:sz w:val="24"/>
        </w:rPr>
      </w:pPr>
    </w:p>
    <w:tbl>
      <w:tblPr>
        <w:tblStyle w:val="25"/>
        <w:tblW w:w="0" w:type="auto"/>
        <w:tblInd w:w="-72" w:type="dxa"/>
        <w:tblLayout w:type="fixed"/>
        <w:tblCellMar>
          <w:top w:w="0" w:type="dxa"/>
          <w:left w:w="108" w:type="dxa"/>
          <w:bottom w:w="0" w:type="dxa"/>
          <w:right w:w="108" w:type="dxa"/>
        </w:tblCellMar>
      </w:tblPr>
      <w:tblGrid>
        <w:gridCol w:w="4140"/>
        <w:gridCol w:w="4680"/>
      </w:tblGrid>
      <w:tr>
        <w:tblPrEx>
          <w:tblCellMar>
            <w:top w:w="0" w:type="dxa"/>
            <w:left w:w="108" w:type="dxa"/>
            <w:bottom w:w="0" w:type="dxa"/>
            <w:right w:w="108" w:type="dxa"/>
          </w:tblCellMar>
        </w:tblPrEx>
        <w:trPr>
          <w:trHeight w:val="1241" w:hRule="atLeast"/>
        </w:trPr>
        <w:tc>
          <w:tcPr>
            <w:tcW w:w="4140" w:type="dxa"/>
          </w:tcPr>
          <w:p>
            <w:pPr>
              <w:tabs>
                <w:tab w:val="left" w:pos="5040"/>
              </w:tabs>
              <w:rPr>
                <w:rFonts w:ascii="仿宋_GB2312" w:hAnsi="仿宋_GB2312" w:eastAsia="仿宋_GB2312" w:cs="仿宋_GB2312"/>
                <w:kern w:val="52"/>
                <w:sz w:val="24"/>
              </w:rPr>
            </w:pPr>
          </w:p>
          <w:p>
            <w:pPr>
              <w:tabs>
                <w:tab w:val="left" w:pos="5040"/>
              </w:tabs>
              <w:rPr>
                <w:rFonts w:ascii="仿宋_GB2312" w:hAnsi="仿宋_GB2312" w:eastAsia="仿宋_GB2312" w:cs="仿宋_GB2312"/>
                <w:kern w:val="52"/>
                <w:sz w:val="24"/>
              </w:rPr>
            </w:pPr>
            <w:r>
              <w:rPr>
                <w:rFonts w:hint="eastAsia" w:ascii="仿宋_GB2312" w:hAnsi="仿宋_GB2312" w:eastAsia="仿宋_GB2312" w:cs="仿宋_GB2312"/>
                <w:kern w:val="52"/>
                <w:sz w:val="24"/>
              </w:rPr>
              <w:t>甲方：</w:t>
            </w:r>
          </w:p>
          <w:p>
            <w:pPr>
              <w:tabs>
                <w:tab w:val="left" w:pos="5040"/>
              </w:tabs>
              <w:rPr>
                <w:rFonts w:ascii="仿宋_GB2312" w:hAnsi="仿宋_GB2312" w:eastAsia="仿宋_GB2312" w:cs="仿宋_GB2312"/>
                <w:kern w:val="52"/>
                <w:sz w:val="24"/>
              </w:rPr>
            </w:pPr>
            <w:r>
              <w:rPr>
                <w:rFonts w:hint="eastAsia" w:ascii="仿宋_GB2312" w:hAnsi="仿宋_GB2312" w:eastAsia="仿宋_GB2312" w:cs="仿宋_GB2312"/>
                <w:kern w:val="52"/>
                <w:sz w:val="24"/>
              </w:rPr>
              <w:t>广西东博国际经贸投资有限公司</w:t>
            </w:r>
          </w:p>
        </w:tc>
        <w:tc>
          <w:tcPr>
            <w:tcW w:w="4680" w:type="dxa"/>
          </w:tcPr>
          <w:p>
            <w:pPr>
              <w:tabs>
                <w:tab w:val="left" w:pos="5040"/>
              </w:tabs>
              <w:rPr>
                <w:rFonts w:ascii="仿宋_GB2312" w:hAnsi="仿宋_GB2312" w:eastAsia="仿宋_GB2312" w:cs="仿宋_GB2312"/>
                <w:kern w:val="52"/>
                <w:sz w:val="24"/>
              </w:rPr>
            </w:pPr>
          </w:p>
          <w:p>
            <w:pPr>
              <w:tabs>
                <w:tab w:val="left" w:pos="5040"/>
              </w:tabs>
              <w:rPr>
                <w:rFonts w:ascii="仿宋_GB2312" w:hAnsi="仿宋_GB2312" w:eastAsia="仿宋_GB2312" w:cs="仿宋_GB2312"/>
                <w:kern w:val="52"/>
                <w:sz w:val="24"/>
              </w:rPr>
            </w:pPr>
            <w:r>
              <w:rPr>
                <w:rFonts w:hint="eastAsia" w:ascii="仿宋_GB2312" w:hAnsi="仿宋_GB2312" w:eastAsia="仿宋_GB2312" w:cs="仿宋_GB2312"/>
                <w:kern w:val="52"/>
                <w:sz w:val="24"/>
              </w:rPr>
              <w:t>乙方：</w:t>
            </w:r>
          </w:p>
          <w:p>
            <w:pPr>
              <w:tabs>
                <w:tab w:val="left" w:pos="5040"/>
              </w:tabs>
              <w:rPr>
                <w:rFonts w:ascii="仿宋_GB2312" w:hAnsi="仿宋_GB2312" w:eastAsia="仿宋_GB2312" w:cs="仿宋_GB2312"/>
                <w:kern w:val="52"/>
                <w:sz w:val="24"/>
              </w:rPr>
            </w:pPr>
          </w:p>
        </w:tc>
      </w:tr>
      <w:tr>
        <w:tblPrEx>
          <w:tblCellMar>
            <w:top w:w="0" w:type="dxa"/>
            <w:left w:w="108" w:type="dxa"/>
            <w:bottom w:w="0" w:type="dxa"/>
            <w:right w:w="108" w:type="dxa"/>
          </w:tblCellMar>
        </w:tblPrEx>
        <w:trPr>
          <w:trHeight w:val="443" w:hRule="atLeast"/>
        </w:trPr>
        <w:tc>
          <w:tcPr>
            <w:tcW w:w="4140" w:type="dxa"/>
          </w:tcPr>
          <w:p>
            <w:pPr>
              <w:tabs>
                <w:tab w:val="left" w:pos="5040"/>
              </w:tabs>
              <w:jc w:val="center"/>
              <w:rPr>
                <w:rFonts w:ascii="仿宋_GB2312" w:hAnsi="仿宋_GB2312" w:eastAsia="仿宋_GB2312" w:cs="仿宋_GB2312"/>
                <w:kern w:val="52"/>
                <w:sz w:val="24"/>
              </w:rPr>
            </w:pPr>
            <w:r>
              <w:rPr>
                <w:rFonts w:hint="eastAsia" w:ascii="仿宋_GB2312" w:hAnsi="仿宋_GB2312" w:eastAsia="仿宋_GB2312" w:cs="仿宋_GB2312"/>
                <w:kern w:val="52"/>
                <w:sz w:val="24"/>
              </w:rPr>
              <w:t>（盖章）</w:t>
            </w:r>
          </w:p>
        </w:tc>
        <w:tc>
          <w:tcPr>
            <w:tcW w:w="4680" w:type="dxa"/>
          </w:tcPr>
          <w:p>
            <w:pPr>
              <w:tabs>
                <w:tab w:val="left" w:pos="5040"/>
              </w:tabs>
              <w:jc w:val="center"/>
              <w:rPr>
                <w:rFonts w:ascii="仿宋_GB2312" w:hAnsi="仿宋_GB2312" w:eastAsia="仿宋_GB2312" w:cs="仿宋_GB2312"/>
                <w:kern w:val="52"/>
                <w:sz w:val="24"/>
              </w:rPr>
            </w:pPr>
            <w:r>
              <w:rPr>
                <w:rFonts w:hint="eastAsia" w:ascii="仿宋_GB2312" w:hAnsi="仿宋_GB2312" w:eastAsia="仿宋_GB2312" w:cs="仿宋_GB2312"/>
                <w:kern w:val="52"/>
                <w:sz w:val="24"/>
              </w:rPr>
              <w:t>（盖章）</w:t>
            </w:r>
          </w:p>
        </w:tc>
      </w:tr>
      <w:tr>
        <w:tblPrEx>
          <w:tblCellMar>
            <w:top w:w="0" w:type="dxa"/>
            <w:left w:w="108" w:type="dxa"/>
            <w:bottom w:w="0" w:type="dxa"/>
            <w:right w:w="108" w:type="dxa"/>
          </w:tblCellMar>
        </w:tblPrEx>
        <w:trPr>
          <w:trHeight w:val="640" w:hRule="atLeast"/>
        </w:trPr>
        <w:tc>
          <w:tcPr>
            <w:tcW w:w="4140" w:type="dxa"/>
            <w:vAlign w:val="center"/>
          </w:tcPr>
          <w:p>
            <w:pPr>
              <w:tabs>
                <w:tab w:val="left" w:pos="5040"/>
              </w:tabs>
              <w:rPr>
                <w:rFonts w:ascii="仿宋_GB2312" w:hAnsi="仿宋_GB2312" w:eastAsia="仿宋_GB2312" w:cs="仿宋_GB2312"/>
                <w:kern w:val="52"/>
                <w:sz w:val="24"/>
              </w:rPr>
            </w:pPr>
            <w:r>
              <w:rPr>
                <w:rFonts w:hint="eastAsia" w:ascii="仿宋_GB2312" w:hAnsi="仿宋_GB2312" w:eastAsia="仿宋_GB2312" w:cs="仿宋_GB2312"/>
                <w:kern w:val="52"/>
                <w:sz w:val="24"/>
              </w:rPr>
              <w:t>法定代表人或委托代理人：</w:t>
            </w:r>
          </w:p>
          <w:p>
            <w:pPr>
              <w:tabs>
                <w:tab w:val="left" w:pos="5040"/>
              </w:tabs>
              <w:rPr>
                <w:rFonts w:ascii="仿宋_GB2312" w:hAnsi="仿宋_GB2312" w:eastAsia="仿宋_GB2312" w:cs="仿宋_GB2312"/>
                <w:kern w:val="52"/>
                <w:sz w:val="24"/>
              </w:rPr>
            </w:pPr>
          </w:p>
          <w:p>
            <w:pPr>
              <w:tabs>
                <w:tab w:val="left" w:pos="5040"/>
              </w:tabs>
              <w:rPr>
                <w:rFonts w:ascii="仿宋_GB2312" w:hAnsi="仿宋_GB2312" w:eastAsia="仿宋_GB2312" w:cs="仿宋_GB2312"/>
                <w:kern w:val="52"/>
                <w:sz w:val="24"/>
              </w:rPr>
            </w:pPr>
          </w:p>
        </w:tc>
        <w:tc>
          <w:tcPr>
            <w:tcW w:w="4680" w:type="dxa"/>
            <w:vAlign w:val="center"/>
          </w:tcPr>
          <w:p>
            <w:pPr>
              <w:tabs>
                <w:tab w:val="left" w:pos="5040"/>
              </w:tabs>
              <w:rPr>
                <w:rFonts w:ascii="仿宋_GB2312" w:hAnsi="仿宋_GB2312" w:eastAsia="仿宋_GB2312" w:cs="仿宋_GB2312"/>
                <w:kern w:val="52"/>
                <w:sz w:val="24"/>
              </w:rPr>
            </w:pPr>
            <w:r>
              <w:rPr>
                <w:rFonts w:hint="eastAsia" w:ascii="仿宋_GB2312" w:hAnsi="仿宋_GB2312" w:eastAsia="仿宋_GB2312" w:cs="仿宋_GB2312"/>
                <w:kern w:val="52"/>
                <w:sz w:val="24"/>
              </w:rPr>
              <w:t>法定代表人或委托代理人：</w:t>
            </w:r>
          </w:p>
          <w:p>
            <w:pPr>
              <w:tabs>
                <w:tab w:val="left" w:pos="5040"/>
              </w:tabs>
              <w:rPr>
                <w:rFonts w:ascii="仿宋_GB2312" w:hAnsi="仿宋_GB2312" w:eastAsia="仿宋_GB2312" w:cs="仿宋_GB2312"/>
                <w:kern w:val="52"/>
                <w:sz w:val="24"/>
              </w:rPr>
            </w:pPr>
          </w:p>
          <w:p>
            <w:pPr>
              <w:tabs>
                <w:tab w:val="left" w:pos="5040"/>
              </w:tabs>
              <w:rPr>
                <w:rFonts w:ascii="仿宋_GB2312" w:hAnsi="仿宋_GB2312" w:eastAsia="仿宋_GB2312" w:cs="仿宋_GB2312"/>
                <w:kern w:val="52"/>
                <w:sz w:val="24"/>
              </w:rPr>
            </w:pPr>
          </w:p>
        </w:tc>
      </w:tr>
      <w:tr>
        <w:tblPrEx>
          <w:tblCellMar>
            <w:top w:w="0" w:type="dxa"/>
            <w:left w:w="108" w:type="dxa"/>
            <w:bottom w:w="0" w:type="dxa"/>
            <w:right w:w="108" w:type="dxa"/>
          </w:tblCellMar>
        </w:tblPrEx>
        <w:trPr>
          <w:trHeight w:val="851" w:hRule="atLeast"/>
        </w:trPr>
        <w:tc>
          <w:tcPr>
            <w:tcW w:w="4140" w:type="dxa"/>
            <w:vAlign w:val="center"/>
          </w:tcPr>
          <w:p>
            <w:pPr>
              <w:rPr>
                <w:rFonts w:ascii="仿宋_GB2312" w:hAnsi="仿宋_GB2312" w:eastAsia="仿宋_GB2312" w:cs="仿宋_GB2312"/>
                <w:kern w:val="52"/>
                <w:sz w:val="24"/>
              </w:rPr>
            </w:pPr>
            <w:r>
              <w:rPr>
                <w:rFonts w:hint="eastAsia" w:ascii="仿宋_GB2312" w:hAnsi="仿宋_GB2312" w:eastAsia="仿宋_GB2312" w:cs="仿宋_GB2312"/>
                <w:kern w:val="52"/>
                <w:sz w:val="24"/>
              </w:rPr>
              <w:t>单位地址：</w:t>
            </w:r>
            <w:r>
              <w:rPr>
                <w:rFonts w:hint="eastAsia" w:ascii="仿宋_GB2312" w:hAnsi="仿宋_GB2312" w:eastAsia="仿宋_GB2312" w:cs="仿宋_GB2312"/>
                <w:spacing w:val="-20"/>
                <w:sz w:val="24"/>
              </w:rPr>
              <w:t>南宁市青秀区竹溪大道</w:t>
            </w:r>
            <w:r>
              <w:rPr>
                <w:rFonts w:hint="eastAsia"/>
                <w:sz w:val="24"/>
              </w:rPr>
              <w:t>98号12层1202室、1209室</w:t>
            </w:r>
          </w:p>
        </w:tc>
        <w:tc>
          <w:tcPr>
            <w:tcW w:w="4680" w:type="dxa"/>
            <w:vAlign w:val="center"/>
          </w:tcPr>
          <w:p>
            <w:pPr>
              <w:tabs>
                <w:tab w:val="left" w:pos="5040"/>
              </w:tabs>
              <w:ind w:left="1200" w:hanging="1200" w:hangingChars="500"/>
              <w:rPr>
                <w:rFonts w:ascii="仿宋_GB2312" w:hAnsi="仿宋_GB2312" w:eastAsia="仿宋_GB2312" w:cs="仿宋_GB2312"/>
                <w:kern w:val="52"/>
                <w:sz w:val="24"/>
              </w:rPr>
            </w:pPr>
            <w:r>
              <w:rPr>
                <w:rFonts w:hint="eastAsia" w:ascii="仿宋_GB2312" w:hAnsi="仿宋_GB2312" w:eastAsia="仿宋_GB2312" w:cs="仿宋_GB2312"/>
                <w:kern w:val="52"/>
                <w:sz w:val="24"/>
              </w:rPr>
              <w:t>单位地址：</w:t>
            </w:r>
          </w:p>
        </w:tc>
      </w:tr>
      <w:tr>
        <w:tblPrEx>
          <w:tblCellMar>
            <w:top w:w="0" w:type="dxa"/>
            <w:left w:w="108" w:type="dxa"/>
            <w:bottom w:w="0" w:type="dxa"/>
            <w:right w:w="108" w:type="dxa"/>
          </w:tblCellMar>
        </w:tblPrEx>
        <w:trPr>
          <w:trHeight w:val="465" w:hRule="atLeast"/>
        </w:trPr>
        <w:tc>
          <w:tcPr>
            <w:tcW w:w="4140" w:type="dxa"/>
            <w:vAlign w:val="center"/>
          </w:tcPr>
          <w:p>
            <w:pPr>
              <w:rPr>
                <w:sz w:val="24"/>
              </w:rPr>
            </w:pPr>
            <w:r>
              <w:rPr>
                <w:rFonts w:hint="eastAsia" w:ascii="仿宋_GB2312" w:hAnsi="仿宋_GB2312" w:eastAsia="仿宋_GB2312" w:cs="仿宋_GB2312"/>
                <w:kern w:val="52"/>
                <w:sz w:val="24"/>
              </w:rPr>
              <w:t>开户银行：</w:t>
            </w:r>
            <w:r>
              <w:rPr>
                <w:rFonts w:hint="eastAsia"/>
                <w:sz w:val="24"/>
              </w:rPr>
              <w:t>中国银行广西分行</w:t>
            </w:r>
          </w:p>
          <w:p>
            <w:pPr>
              <w:tabs>
                <w:tab w:val="left" w:pos="5040"/>
              </w:tabs>
              <w:rPr>
                <w:rFonts w:ascii="仿宋_GB2312" w:hAnsi="仿宋_GB2312" w:eastAsia="仿宋_GB2312" w:cs="仿宋_GB2312"/>
                <w:kern w:val="52"/>
                <w:sz w:val="24"/>
              </w:rPr>
            </w:pPr>
          </w:p>
        </w:tc>
        <w:tc>
          <w:tcPr>
            <w:tcW w:w="4680" w:type="dxa"/>
            <w:vAlign w:val="center"/>
          </w:tcPr>
          <w:p>
            <w:pPr>
              <w:tabs>
                <w:tab w:val="left" w:pos="5040"/>
              </w:tabs>
              <w:rPr>
                <w:rFonts w:ascii="仿宋_GB2312" w:hAnsi="仿宋_GB2312" w:eastAsia="仿宋_GB2312" w:cs="仿宋_GB2312"/>
                <w:kern w:val="52"/>
                <w:sz w:val="24"/>
              </w:rPr>
            </w:pPr>
            <w:r>
              <w:rPr>
                <w:rFonts w:hint="eastAsia" w:ascii="仿宋_GB2312" w:hAnsi="仿宋_GB2312" w:eastAsia="仿宋_GB2312" w:cs="仿宋_GB2312"/>
                <w:kern w:val="52"/>
                <w:sz w:val="24"/>
              </w:rPr>
              <w:t>开户银行：</w:t>
            </w:r>
          </w:p>
        </w:tc>
      </w:tr>
      <w:tr>
        <w:tblPrEx>
          <w:tblCellMar>
            <w:top w:w="0" w:type="dxa"/>
            <w:left w:w="108" w:type="dxa"/>
            <w:bottom w:w="0" w:type="dxa"/>
            <w:right w:w="108" w:type="dxa"/>
          </w:tblCellMar>
        </w:tblPrEx>
        <w:trPr>
          <w:trHeight w:val="471" w:hRule="atLeast"/>
        </w:trPr>
        <w:tc>
          <w:tcPr>
            <w:tcW w:w="4140" w:type="dxa"/>
            <w:vAlign w:val="center"/>
          </w:tcPr>
          <w:p>
            <w:pPr>
              <w:tabs>
                <w:tab w:val="left" w:pos="5040"/>
              </w:tabs>
              <w:rPr>
                <w:rFonts w:ascii="仿宋_GB2312" w:hAnsi="仿宋_GB2312" w:eastAsia="仿宋_GB2312" w:cs="仿宋_GB2312"/>
                <w:kern w:val="52"/>
                <w:sz w:val="24"/>
              </w:rPr>
            </w:pPr>
            <w:r>
              <w:rPr>
                <w:rFonts w:hint="eastAsia" w:ascii="仿宋_GB2312" w:hAnsi="仿宋_GB2312" w:eastAsia="仿宋_GB2312" w:cs="仿宋_GB2312"/>
                <w:kern w:val="52"/>
                <w:sz w:val="24"/>
              </w:rPr>
              <w:t>银行帐号：</w:t>
            </w:r>
            <w:r>
              <w:rPr>
                <w:rFonts w:hint="eastAsia"/>
                <w:sz w:val="24"/>
              </w:rPr>
              <w:t>621081216197</w:t>
            </w:r>
          </w:p>
        </w:tc>
        <w:tc>
          <w:tcPr>
            <w:tcW w:w="4680" w:type="dxa"/>
            <w:vAlign w:val="center"/>
          </w:tcPr>
          <w:p>
            <w:pPr>
              <w:rPr>
                <w:rFonts w:ascii="仿宋_GB2312" w:hAnsi="仿宋_GB2312" w:eastAsia="仿宋_GB2312" w:cs="仿宋_GB2312"/>
                <w:kern w:val="52"/>
                <w:sz w:val="24"/>
              </w:rPr>
            </w:pPr>
            <w:r>
              <w:rPr>
                <w:rFonts w:hint="eastAsia" w:ascii="仿宋_GB2312" w:hAnsi="仿宋_GB2312" w:eastAsia="仿宋_GB2312" w:cs="仿宋_GB2312"/>
                <w:kern w:val="52"/>
                <w:sz w:val="24"/>
              </w:rPr>
              <w:t>银行帐号：</w:t>
            </w:r>
          </w:p>
        </w:tc>
      </w:tr>
    </w:tbl>
    <w:p/>
    <w:p>
      <w:pPr>
        <w:jc w:val="center"/>
        <w:rPr>
          <w:rFonts w:eastAsia="仿宋_GB2312"/>
          <w:b/>
          <w:bCs/>
          <w:color w:val="000000"/>
          <w:sz w:val="32"/>
          <w:szCs w:val="32"/>
        </w:rPr>
      </w:pPr>
    </w:p>
    <w:p>
      <w:pPr>
        <w:jc w:val="center"/>
        <w:rPr>
          <w:rFonts w:eastAsia="仿宋_GB2312"/>
          <w:b/>
          <w:bCs/>
          <w:color w:val="000000"/>
          <w:sz w:val="32"/>
          <w:szCs w:val="32"/>
        </w:rPr>
      </w:pPr>
    </w:p>
    <w:p>
      <w:pPr>
        <w:rPr>
          <w:rFonts w:eastAsia="仿宋_GB2312"/>
          <w:b/>
          <w:bCs/>
          <w:color w:val="000000"/>
          <w:sz w:val="32"/>
          <w:szCs w:val="32"/>
        </w:rPr>
      </w:pPr>
    </w:p>
    <w:p>
      <w:pPr>
        <w:pStyle w:val="24"/>
        <w:ind w:firstLine="643"/>
        <w:rPr>
          <w:rFonts w:eastAsia="仿宋_GB2312"/>
          <w:b/>
          <w:bCs/>
          <w:color w:val="000000"/>
          <w:sz w:val="32"/>
          <w:szCs w:val="32"/>
        </w:rPr>
      </w:pPr>
    </w:p>
    <w:p>
      <w:pPr>
        <w:rPr>
          <w:rFonts w:eastAsia="仿宋_GB2312"/>
          <w:b/>
          <w:bCs/>
          <w:color w:val="000000"/>
          <w:sz w:val="32"/>
          <w:szCs w:val="32"/>
        </w:rPr>
      </w:pPr>
    </w:p>
    <w:p>
      <w:pPr>
        <w:pStyle w:val="24"/>
        <w:ind w:firstLine="643"/>
        <w:rPr>
          <w:rFonts w:eastAsia="仿宋_GB2312"/>
          <w:b/>
          <w:bCs/>
          <w:color w:val="000000"/>
          <w:sz w:val="32"/>
          <w:szCs w:val="32"/>
        </w:rPr>
      </w:pPr>
    </w:p>
    <w:p>
      <w:pPr>
        <w:rPr>
          <w:rFonts w:eastAsia="仿宋_GB2312"/>
          <w:b/>
          <w:bCs/>
          <w:color w:val="000000"/>
          <w:sz w:val="32"/>
          <w:szCs w:val="32"/>
        </w:rPr>
      </w:pPr>
    </w:p>
    <w:p>
      <w:pPr>
        <w:pStyle w:val="24"/>
        <w:ind w:firstLine="643"/>
        <w:rPr>
          <w:rFonts w:eastAsia="仿宋_GB2312"/>
          <w:b/>
          <w:bCs/>
          <w:color w:val="000000"/>
          <w:sz w:val="32"/>
          <w:szCs w:val="32"/>
        </w:rPr>
      </w:pPr>
    </w:p>
    <w:p>
      <w:pPr>
        <w:rPr>
          <w:rFonts w:eastAsia="仿宋_GB2312"/>
          <w:b/>
          <w:bCs/>
          <w:color w:val="000000"/>
          <w:sz w:val="32"/>
          <w:szCs w:val="32"/>
        </w:rPr>
      </w:pPr>
    </w:p>
    <w:p>
      <w:pPr>
        <w:pStyle w:val="24"/>
        <w:ind w:firstLine="643"/>
        <w:rPr>
          <w:rFonts w:eastAsia="仿宋_GB2312"/>
          <w:b/>
          <w:bCs/>
          <w:color w:val="000000"/>
          <w:sz w:val="32"/>
          <w:szCs w:val="32"/>
        </w:rPr>
      </w:pPr>
    </w:p>
    <w:p>
      <w:pPr>
        <w:rPr>
          <w:rFonts w:eastAsia="仿宋_GB2312"/>
          <w:b/>
          <w:bCs/>
          <w:color w:val="000000"/>
          <w:sz w:val="32"/>
          <w:szCs w:val="32"/>
        </w:rPr>
      </w:pPr>
    </w:p>
    <w:p>
      <w:pPr>
        <w:pStyle w:val="24"/>
        <w:ind w:firstLine="643"/>
        <w:rPr>
          <w:rFonts w:eastAsia="仿宋_GB2312"/>
          <w:b/>
          <w:bCs/>
          <w:color w:val="000000"/>
          <w:sz w:val="32"/>
          <w:szCs w:val="32"/>
        </w:rPr>
      </w:pPr>
    </w:p>
    <w:p/>
    <w:p>
      <w:pPr>
        <w:jc w:val="center"/>
        <w:rPr>
          <w:rFonts w:eastAsia="仿宋_GB2312"/>
          <w:b/>
          <w:bCs/>
          <w:color w:val="000000"/>
          <w:sz w:val="36"/>
          <w:szCs w:val="36"/>
        </w:rPr>
      </w:pPr>
      <w:r>
        <w:rPr>
          <w:rFonts w:eastAsia="仿宋_GB2312"/>
          <w:b/>
          <w:bCs/>
          <w:color w:val="000000"/>
          <w:sz w:val="32"/>
          <w:szCs w:val="32"/>
        </w:rPr>
        <w:t>第</w:t>
      </w:r>
      <w:r>
        <w:rPr>
          <w:rFonts w:hint="eastAsia" w:eastAsia="仿宋_GB2312"/>
          <w:b/>
          <w:bCs/>
          <w:color w:val="000000"/>
          <w:sz w:val="32"/>
          <w:szCs w:val="32"/>
        </w:rPr>
        <w:t>五</w:t>
      </w:r>
      <w:r>
        <w:rPr>
          <w:rFonts w:eastAsia="仿宋_GB2312"/>
          <w:b/>
          <w:bCs/>
          <w:color w:val="000000"/>
          <w:sz w:val="32"/>
          <w:szCs w:val="32"/>
        </w:rPr>
        <w:t>章 竞标</w:t>
      </w:r>
      <w:r>
        <w:rPr>
          <w:rFonts w:hint="eastAsia" w:eastAsia="仿宋_GB2312"/>
          <w:b/>
          <w:bCs/>
          <w:color w:val="000000"/>
          <w:sz w:val="32"/>
          <w:szCs w:val="32"/>
        </w:rPr>
        <w:t>响应</w:t>
      </w:r>
      <w:r>
        <w:rPr>
          <w:rFonts w:eastAsia="仿宋_GB2312"/>
          <w:b/>
          <w:bCs/>
          <w:color w:val="000000"/>
          <w:sz w:val="32"/>
          <w:szCs w:val="32"/>
        </w:rPr>
        <w:t>文件格式</w:t>
      </w:r>
    </w:p>
    <w:p>
      <w:pPr>
        <w:jc w:val="center"/>
        <w:rPr>
          <w:rFonts w:eastAsia="仿宋_GB2312"/>
          <w:b/>
          <w:color w:val="000000"/>
          <w:sz w:val="28"/>
          <w:szCs w:val="28"/>
        </w:rPr>
      </w:pPr>
    </w:p>
    <w:p>
      <w:pPr>
        <w:jc w:val="center"/>
        <w:rPr>
          <w:rFonts w:eastAsia="仿宋_GB2312"/>
          <w:b/>
          <w:color w:val="000000"/>
          <w:sz w:val="28"/>
          <w:szCs w:val="28"/>
        </w:rPr>
      </w:pPr>
      <w:r>
        <w:rPr>
          <w:rFonts w:hint="eastAsia" w:eastAsia="仿宋_GB2312"/>
          <w:b/>
          <w:color w:val="000000"/>
          <w:sz w:val="28"/>
          <w:szCs w:val="28"/>
        </w:rPr>
        <w:t>（</w:t>
      </w:r>
      <w:r>
        <w:rPr>
          <w:rFonts w:eastAsia="仿宋_GB2312"/>
          <w:b/>
          <w:color w:val="000000"/>
          <w:sz w:val="28"/>
          <w:szCs w:val="28"/>
        </w:rPr>
        <w:t>封面</w:t>
      </w:r>
      <w:r>
        <w:rPr>
          <w:rFonts w:hint="eastAsia" w:eastAsia="仿宋_GB2312"/>
          <w:b/>
          <w:color w:val="000000"/>
          <w:sz w:val="28"/>
          <w:szCs w:val="28"/>
        </w:rPr>
        <w:t>）</w:t>
      </w:r>
    </w:p>
    <w:p>
      <w:pPr>
        <w:jc w:val="center"/>
        <w:rPr>
          <w:rFonts w:eastAsia="仿宋_GB2312"/>
          <w:color w:val="000000"/>
          <w:sz w:val="30"/>
          <w:szCs w:val="30"/>
        </w:rPr>
      </w:pPr>
      <w:r>
        <w:rPr>
          <w:rFonts w:eastAsia="仿宋_GB2312"/>
          <w:color w:val="000000"/>
          <w:sz w:val="30"/>
          <w:szCs w:val="30"/>
        </w:rPr>
        <w:t xml:space="preserve">  </w:t>
      </w:r>
    </w:p>
    <w:p>
      <w:pPr>
        <w:jc w:val="center"/>
        <w:rPr>
          <w:rFonts w:eastAsia="仿宋_GB2312"/>
          <w:color w:val="000000"/>
          <w:sz w:val="84"/>
          <w:szCs w:val="52"/>
        </w:rPr>
      </w:pPr>
    </w:p>
    <w:p>
      <w:pPr>
        <w:jc w:val="center"/>
        <w:rPr>
          <w:rFonts w:ascii="方正小标宋简体" w:eastAsia="方正小标宋简体"/>
          <w:b/>
          <w:color w:val="000000"/>
          <w:sz w:val="72"/>
          <w:szCs w:val="72"/>
        </w:rPr>
      </w:pPr>
      <w:r>
        <w:rPr>
          <w:rFonts w:hint="eastAsia" w:ascii="方正小标宋_GBK" w:hAnsi="方正小标宋_GBK" w:eastAsia="方正小标宋_GBK" w:cs="方正小标宋_GBK"/>
          <w:b/>
          <w:color w:val="000000"/>
          <w:sz w:val="72"/>
          <w:szCs w:val="72"/>
        </w:rPr>
        <w:t>竞争性磋商响应文件</w:t>
      </w:r>
    </w:p>
    <w:p>
      <w:pPr>
        <w:spacing w:line="440" w:lineRule="exact"/>
        <w:rPr>
          <w:rFonts w:eastAsia="仿宋_GB2312"/>
          <w:color w:val="000000"/>
          <w:sz w:val="28"/>
          <w:szCs w:val="28"/>
          <w:u w:val="single"/>
        </w:rPr>
      </w:pPr>
    </w:p>
    <w:p>
      <w:pPr>
        <w:spacing w:line="440" w:lineRule="exact"/>
        <w:rPr>
          <w:rFonts w:eastAsia="仿宋_GB2312"/>
          <w:color w:val="000000"/>
          <w:sz w:val="28"/>
          <w:szCs w:val="28"/>
          <w:u w:val="single"/>
        </w:rPr>
      </w:pPr>
    </w:p>
    <w:p>
      <w:pPr>
        <w:spacing w:line="440" w:lineRule="exact"/>
        <w:rPr>
          <w:rFonts w:eastAsia="仿宋_GB2312"/>
          <w:color w:val="000000"/>
          <w:sz w:val="28"/>
          <w:szCs w:val="28"/>
          <w:u w:val="single"/>
        </w:rPr>
      </w:pPr>
    </w:p>
    <w:p>
      <w:pPr>
        <w:tabs>
          <w:tab w:val="left" w:pos="840"/>
        </w:tabs>
        <w:ind w:firstLine="1783" w:firstLineChars="637"/>
        <w:rPr>
          <w:rFonts w:eastAsia="仿宋_GB2312"/>
          <w:color w:val="000000"/>
          <w:sz w:val="28"/>
          <w:szCs w:val="28"/>
        </w:rPr>
      </w:pPr>
    </w:p>
    <w:p>
      <w:pPr>
        <w:ind w:firstLine="1260" w:firstLineChars="450"/>
        <w:rPr>
          <w:rFonts w:eastAsia="仿宋_GB2312"/>
          <w:color w:val="000000"/>
          <w:sz w:val="28"/>
          <w:szCs w:val="28"/>
          <w:u w:val="single"/>
        </w:rPr>
      </w:pPr>
      <w:r>
        <w:rPr>
          <w:rFonts w:hint="eastAsia" w:eastAsia="仿宋_GB2312"/>
          <w:color w:val="000000"/>
          <w:sz w:val="28"/>
          <w:szCs w:val="28"/>
        </w:rPr>
        <w:t>项 目 名 称：</w:t>
      </w:r>
      <w:r>
        <w:rPr>
          <w:rFonts w:hint="eastAsia" w:eastAsia="仿宋_GB2312"/>
          <w:color w:val="000000"/>
          <w:sz w:val="28"/>
          <w:szCs w:val="28"/>
          <w:u w:val="single"/>
        </w:rPr>
        <w:t xml:space="preserve">                           </w:t>
      </w:r>
    </w:p>
    <w:p>
      <w:pPr>
        <w:rPr>
          <w:rFonts w:eastAsia="仿宋_GB2312"/>
          <w:color w:val="000000"/>
          <w:sz w:val="28"/>
          <w:szCs w:val="28"/>
        </w:rPr>
      </w:pPr>
      <w:r>
        <w:rPr>
          <w:rFonts w:eastAsia="仿宋_GB2312"/>
          <w:color w:val="000000"/>
          <w:sz w:val="28"/>
          <w:szCs w:val="28"/>
        </w:rPr>
        <w:t xml:space="preserve">         投 标 单</w:t>
      </w:r>
      <w:r>
        <w:rPr>
          <w:rFonts w:hint="eastAsia" w:eastAsia="仿宋_GB2312"/>
          <w:color w:val="000000"/>
          <w:sz w:val="28"/>
          <w:szCs w:val="28"/>
        </w:rPr>
        <w:t xml:space="preserve"> </w:t>
      </w:r>
      <w:r>
        <w:rPr>
          <w:rFonts w:eastAsia="仿宋_GB2312"/>
          <w:color w:val="000000"/>
          <w:sz w:val="28"/>
          <w:szCs w:val="28"/>
        </w:rPr>
        <w:t>位：</w:t>
      </w:r>
      <w:r>
        <w:rPr>
          <w:rFonts w:eastAsia="仿宋_GB2312"/>
          <w:color w:val="000000"/>
          <w:sz w:val="28"/>
          <w:szCs w:val="28"/>
          <w:u w:val="single"/>
        </w:rPr>
        <w:t xml:space="preserve">                      （盖章）   </w:t>
      </w:r>
    </w:p>
    <w:p>
      <w:pPr>
        <w:rPr>
          <w:rFonts w:eastAsia="仿宋_GB2312"/>
          <w:color w:val="000000"/>
          <w:sz w:val="28"/>
          <w:szCs w:val="28"/>
          <w:u w:val="single"/>
        </w:rPr>
      </w:pPr>
      <w:r>
        <w:rPr>
          <w:rFonts w:eastAsia="仿宋_GB2312"/>
          <w:color w:val="000000"/>
          <w:sz w:val="28"/>
          <w:szCs w:val="28"/>
        </w:rPr>
        <w:t xml:space="preserve">         法定代表人或其委托代理人：</w:t>
      </w:r>
      <w:r>
        <w:rPr>
          <w:rFonts w:eastAsia="仿宋_GB2312"/>
          <w:color w:val="000000"/>
          <w:sz w:val="28"/>
          <w:szCs w:val="28"/>
          <w:u w:val="single"/>
        </w:rPr>
        <w:t xml:space="preserve">     （ 签字或盖章）</w:t>
      </w:r>
    </w:p>
    <w:p>
      <w:pPr>
        <w:rPr>
          <w:rFonts w:eastAsia="仿宋_GB2312"/>
          <w:color w:val="000000"/>
          <w:sz w:val="28"/>
          <w:szCs w:val="28"/>
        </w:rPr>
      </w:pPr>
      <w:r>
        <w:rPr>
          <w:rFonts w:eastAsia="仿宋_GB2312"/>
          <w:color w:val="000000"/>
          <w:sz w:val="28"/>
          <w:szCs w:val="28"/>
        </w:rPr>
        <w:t xml:space="preserve">         日</w:t>
      </w:r>
      <w:bookmarkStart w:id="4" w:name="_Toc265137408"/>
      <w:bookmarkStart w:id="5" w:name="_Toc265138140"/>
      <w:bookmarkStart w:id="6" w:name="_Toc274756332"/>
      <w:bookmarkStart w:id="7" w:name="_Toc264731469"/>
      <w:bookmarkStart w:id="8" w:name="_Toc264882251"/>
      <w:bookmarkStart w:id="9" w:name="_Toc265137628"/>
      <w:r>
        <w:rPr>
          <w:rFonts w:eastAsia="仿宋_GB2312"/>
          <w:color w:val="000000"/>
          <w:sz w:val="28"/>
          <w:szCs w:val="28"/>
        </w:rPr>
        <w:t xml:space="preserve">   期  ：</w:t>
      </w:r>
      <w:r>
        <w:rPr>
          <w:rFonts w:eastAsia="仿宋_GB2312"/>
          <w:color w:val="000000"/>
          <w:sz w:val="28"/>
          <w:szCs w:val="28"/>
          <w:u w:val="single"/>
        </w:rPr>
        <w:t xml:space="preserve">         </w:t>
      </w:r>
      <w:r>
        <w:rPr>
          <w:rFonts w:eastAsia="仿宋_GB2312"/>
          <w:color w:val="000000"/>
          <w:sz w:val="28"/>
          <w:szCs w:val="28"/>
        </w:rPr>
        <w:t>年</w:t>
      </w:r>
      <w:r>
        <w:rPr>
          <w:rFonts w:eastAsia="仿宋_GB2312"/>
          <w:color w:val="000000"/>
          <w:sz w:val="28"/>
          <w:szCs w:val="28"/>
          <w:u w:val="single"/>
        </w:rPr>
        <w:t xml:space="preserve">   </w:t>
      </w:r>
      <w:bookmarkEnd w:id="4"/>
      <w:bookmarkEnd w:id="5"/>
      <w:bookmarkEnd w:id="6"/>
      <w:bookmarkEnd w:id="7"/>
      <w:bookmarkEnd w:id="8"/>
      <w:bookmarkEnd w:id="9"/>
      <w:r>
        <w:rPr>
          <w:rFonts w:eastAsia="仿宋_GB2312"/>
          <w:color w:val="000000"/>
          <w:sz w:val="28"/>
          <w:szCs w:val="28"/>
          <w:u w:val="single"/>
        </w:rPr>
        <w:t xml:space="preserve">    </w:t>
      </w:r>
      <w:r>
        <w:rPr>
          <w:rFonts w:eastAsia="仿宋_GB2312"/>
          <w:color w:val="000000"/>
          <w:sz w:val="28"/>
          <w:szCs w:val="28"/>
        </w:rPr>
        <w:t>月</w:t>
      </w:r>
      <w:r>
        <w:rPr>
          <w:rFonts w:eastAsia="仿宋_GB2312"/>
          <w:color w:val="000000"/>
          <w:sz w:val="28"/>
          <w:szCs w:val="28"/>
          <w:u w:val="single"/>
        </w:rPr>
        <w:t xml:space="preserve">       </w:t>
      </w:r>
      <w:r>
        <w:rPr>
          <w:rFonts w:eastAsia="仿宋_GB2312"/>
          <w:color w:val="000000"/>
          <w:sz w:val="28"/>
          <w:szCs w:val="28"/>
        </w:rPr>
        <w:t>日</w:t>
      </w: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pStyle w:val="24"/>
      </w:pPr>
    </w:p>
    <w:p/>
    <w:p>
      <w:pPr>
        <w:spacing w:line="320" w:lineRule="exact"/>
        <w:rPr>
          <w:rFonts w:ascii="宋体" w:hAnsi="宋体"/>
          <w:b/>
          <w:color w:val="000000"/>
          <w:szCs w:val="21"/>
        </w:rPr>
      </w:pPr>
    </w:p>
    <w:p>
      <w:pPr>
        <w:rPr>
          <w:rFonts w:ascii="宋体" w:hAnsi="宋体"/>
          <w:b/>
          <w:color w:val="000000"/>
          <w:szCs w:val="21"/>
        </w:rPr>
      </w:pPr>
      <w:r>
        <w:rPr>
          <w:rFonts w:hint="eastAsia" w:ascii="宋体" w:hAnsi="宋体"/>
          <w:b/>
          <w:color w:val="000000"/>
          <w:szCs w:val="21"/>
        </w:rPr>
        <w:t xml:space="preserve">附件一 </w:t>
      </w:r>
    </w:p>
    <w:p>
      <w:pPr>
        <w:jc w:val="center"/>
        <w:rPr>
          <w:rFonts w:ascii="仿宋_GB2312" w:hAnsi="宋体" w:eastAsia="仿宋_GB2312"/>
          <w:b/>
          <w:color w:val="000000"/>
          <w:sz w:val="44"/>
          <w:szCs w:val="44"/>
        </w:rPr>
      </w:pPr>
      <w:r>
        <w:rPr>
          <w:rFonts w:ascii="仿宋_GB2312" w:hAnsi="宋体" w:eastAsia="仿宋_GB2312"/>
          <w:b/>
          <w:color w:val="000000"/>
          <w:sz w:val="44"/>
          <w:szCs w:val="44"/>
        </w:rPr>
        <w:t>磋  商</w:t>
      </w:r>
      <w:r>
        <w:rPr>
          <w:rFonts w:hint="eastAsia" w:ascii="仿宋_GB2312" w:hAnsi="宋体" w:eastAsia="仿宋_GB2312"/>
          <w:b/>
          <w:color w:val="000000"/>
          <w:sz w:val="44"/>
          <w:szCs w:val="44"/>
        </w:rPr>
        <w:t xml:space="preserve">  书</w:t>
      </w:r>
    </w:p>
    <w:p>
      <w:pPr>
        <w:pStyle w:val="14"/>
        <w:spacing w:line="440" w:lineRule="exact"/>
        <w:rPr>
          <w:rFonts w:ascii="仿宋_GB2312" w:hAnsi="宋体" w:eastAsia="仿宋_GB2312"/>
          <w:color w:val="000000"/>
          <w:sz w:val="28"/>
          <w:szCs w:val="28"/>
        </w:rPr>
      </w:pPr>
      <w:r>
        <w:rPr>
          <w:rFonts w:hint="eastAsia" w:ascii="仿宋_GB2312" w:hAnsi="宋体" w:eastAsia="仿宋_GB2312"/>
          <w:color w:val="000000"/>
          <w:sz w:val="28"/>
          <w:szCs w:val="28"/>
          <w:u w:val="single"/>
        </w:rPr>
        <w:t>广西东博国际经贸投资有限公司</w:t>
      </w:r>
      <w:r>
        <w:rPr>
          <w:rFonts w:hint="eastAsia" w:ascii="仿宋_GB2312" w:hAnsi="宋体" w:eastAsia="仿宋_GB2312"/>
          <w:color w:val="000000"/>
          <w:sz w:val="28"/>
          <w:szCs w:val="28"/>
        </w:rPr>
        <w:t>：</w:t>
      </w:r>
    </w:p>
    <w:p>
      <w:pPr>
        <w:pStyle w:val="14"/>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依据贵方</w:t>
      </w:r>
      <w:r>
        <w:rPr>
          <w:rFonts w:hint="eastAsia" w:ascii="仿宋_GB2312" w:eastAsia="仿宋_GB2312"/>
          <w:sz w:val="28"/>
          <w:szCs w:val="28"/>
          <w:u w:val="single"/>
        </w:rPr>
        <w:t>硬件设施提升改造项目</w:t>
      </w:r>
      <w:r>
        <w:rPr>
          <w:rFonts w:hint="eastAsia" w:ascii="仿宋_GB2312" w:hAnsi="宋体" w:eastAsia="仿宋_GB2312"/>
          <w:color w:val="000000"/>
          <w:sz w:val="28"/>
          <w:szCs w:val="28"/>
        </w:rPr>
        <w:t>的磋商邀请，我方</w:t>
      </w:r>
      <w:r>
        <w:rPr>
          <w:rFonts w:hint="eastAsia" w:ascii="仿宋_GB2312" w:hAnsi="宋体" w:eastAsia="仿宋_GB2312"/>
          <w:color w:val="000000"/>
          <w:sz w:val="28"/>
          <w:szCs w:val="28"/>
          <w:u w:val="single"/>
        </w:rPr>
        <w:t>（姓名和职务）</w:t>
      </w:r>
      <w:r>
        <w:rPr>
          <w:rFonts w:hint="eastAsia" w:ascii="仿宋_GB2312" w:hAnsi="宋体" w:eastAsia="仿宋_GB2312"/>
          <w:color w:val="000000"/>
          <w:sz w:val="28"/>
          <w:szCs w:val="28"/>
        </w:rPr>
        <w:t>经正式授权并代表磋商承包商</w:t>
      </w:r>
      <w:r>
        <w:rPr>
          <w:rFonts w:hint="eastAsia" w:ascii="仿宋_GB2312" w:hAnsi="宋体" w:eastAsia="仿宋_GB2312"/>
          <w:color w:val="000000"/>
          <w:sz w:val="28"/>
          <w:szCs w:val="28"/>
          <w:u w:val="single"/>
        </w:rPr>
        <w:t>（磋商承包商名称、地址）</w:t>
      </w:r>
      <w:r>
        <w:rPr>
          <w:rFonts w:hint="eastAsia" w:ascii="仿宋_GB2312" w:hAnsi="宋体" w:eastAsia="仿宋_GB2312"/>
          <w:color w:val="000000"/>
          <w:sz w:val="28"/>
          <w:szCs w:val="28"/>
        </w:rPr>
        <w:t>提交下述竞争性磋商响应文件正本1份；副本2份。</w:t>
      </w:r>
    </w:p>
    <w:p>
      <w:pPr>
        <w:pStyle w:val="14"/>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1. 报价表；</w:t>
      </w:r>
    </w:p>
    <w:p>
      <w:pPr>
        <w:pStyle w:val="14"/>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2. 按竞争性磋商文件磋商须知和工程设计要求提供的有关文件；</w:t>
      </w:r>
    </w:p>
    <w:p>
      <w:pPr>
        <w:pStyle w:val="14"/>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3. 资格证明文件；</w:t>
      </w:r>
    </w:p>
    <w:p>
      <w:pPr>
        <w:pStyle w:val="14"/>
        <w:spacing w:line="440" w:lineRule="exact"/>
        <w:ind w:firstLine="700" w:firstLineChars="250"/>
        <w:rPr>
          <w:rFonts w:ascii="仿宋_GB2312" w:hAnsi="宋体" w:eastAsia="仿宋_GB2312"/>
          <w:color w:val="000000"/>
          <w:sz w:val="28"/>
          <w:szCs w:val="28"/>
        </w:rPr>
      </w:pPr>
      <w:r>
        <w:rPr>
          <w:rFonts w:hint="eastAsia" w:ascii="仿宋_GB2312" w:hAnsi="宋体" w:eastAsia="仿宋_GB2312"/>
          <w:color w:val="000000"/>
          <w:sz w:val="28"/>
          <w:szCs w:val="28"/>
        </w:rPr>
        <w:t>在此，授权代表宣布同意如下：</w:t>
      </w:r>
    </w:p>
    <w:p>
      <w:pPr>
        <w:pStyle w:val="14"/>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1. 将按竞争性磋商文件的约定履行合同责任和义务；</w:t>
      </w:r>
    </w:p>
    <w:p>
      <w:pPr>
        <w:pStyle w:val="14"/>
        <w:spacing w:line="440" w:lineRule="exact"/>
        <w:ind w:left="840" w:hanging="360"/>
        <w:jc w:val="left"/>
        <w:rPr>
          <w:rFonts w:ascii="仿宋_GB2312" w:hAnsi="宋体" w:eastAsia="仿宋_GB2312"/>
          <w:color w:val="000000"/>
          <w:sz w:val="28"/>
          <w:szCs w:val="28"/>
        </w:rPr>
      </w:pPr>
      <w:r>
        <w:rPr>
          <w:rFonts w:hint="eastAsia" w:ascii="仿宋_GB2312" w:hAnsi="宋体" w:eastAsia="仿宋_GB2312"/>
          <w:color w:val="000000"/>
          <w:sz w:val="28"/>
          <w:szCs w:val="28"/>
        </w:rPr>
        <w:t>2. 已详细审查全部竞争性磋商文件；我们完全理解并同意放弃对这方面有不明及误解的权力；</w:t>
      </w:r>
    </w:p>
    <w:p>
      <w:pPr>
        <w:pStyle w:val="14"/>
        <w:spacing w:line="440" w:lineRule="exact"/>
        <w:ind w:left="840" w:hanging="360"/>
        <w:rPr>
          <w:rFonts w:ascii="仿宋_GB2312" w:hAnsi="宋体" w:eastAsia="仿宋_GB2312"/>
          <w:color w:val="000000"/>
          <w:sz w:val="28"/>
          <w:szCs w:val="28"/>
        </w:rPr>
      </w:pPr>
      <w:r>
        <w:rPr>
          <w:rFonts w:hint="eastAsia" w:ascii="仿宋_GB2312" w:hAnsi="宋体" w:eastAsia="仿宋_GB2312"/>
          <w:color w:val="000000"/>
          <w:sz w:val="28"/>
          <w:szCs w:val="28"/>
        </w:rPr>
        <w:t>3. 同意提供按照贵方可能要求的与本次项目磋商有关的一切数据或资料；</w:t>
      </w:r>
    </w:p>
    <w:p>
      <w:pPr>
        <w:pStyle w:val="14"/>
        <w:spacing w:line="440" w:lineRule="exact"/>
        <w:ind w:firstLine="480"/>
        <w:rPr>
          <w:rFonts w:ascii="仿宋_GB2312" w:hAnsi="宋体" w:eastAsia="仿宋_GB2312"/>
          <w:color w:val="000000"/>
          <w:sz w:val="28"/>
          <w:szCs w:val="28"/>
          <w:u w:val="single"/>
        </w:rPr>
      </w:pPr>
      <w:r>
        <w:rPr>
          <w:rFonts w:hint="eastAsia" w:ascii="仿宋_GB2312" w:hAnsi="宋体" w:eastAsia="仿宋_GB2312"/>
          <w:color w:val="000000"/>
          <w:sz w:val="28"/>
          <w:szCs w:val="28"/>
        </w:rPr>
        <w:t>4. 与本磋商有关的一切正式往来信函请寄：</w:t>
      </w:r>
      <w:r>
        <w:rPr>
          <w:rFonts w:hint="eastAsia" w:ascii="仿宋_GB2312" w:hAnsi="宋体" w:eastAsia="仿宋_GB2312"/>
          <w:color w:val="000000"/>
          <w:sz w:val="28"/>
          <w:szCs w:val="28"/>
          <w:u w:val="single"/>
        </w:rPr>
        <w:t xml:space="preserve">                       </w:t>
      </w:r>
    </w:p>
    <w:p>
      <w:pPr>
        <w:pStyle w:val="14"/>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电话/传真：</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电子函件：</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pStyle w:val="14"/>
        <w:spacing w:line="440" w:lineRule="exact"/>
        <w:ind w:firstLine="840"/>
        <w:rPr>
          <w:rFonts w:ascii="仿宋_GB2312" w:hAnsi="宋体" w:eastAsia="仿宋_GB2312"/>
          <w:color w:val="000000"/>
          <w:sz w:val="28"/>
          <w:szCs w:val="28"/>
          <w:u w:val="single"/>
        </w:rPr>
      </w:pPr>
      <w:r>
        <w:rPr>
          <w:rFonts w:hint="eastAsia" w:ascii="仿宋_GB2312" w:hAnsi="宋体" w:eastAsia="仿宋_GB2312"/>
          <w:color w:val="000000"/>
          <w:sz w:val="28"/>
          <w:szCs w:val="28"/>
        </w:rPr>
        <w:t>日期：</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月</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日</w:t>
      </w:r>
    </w:p>
    <w:p>
      <w:pPr>
        <w:pStyle w:val="14"/>
        <w:spacing w:line="440" w:lineRule="exact"/>
        <w:ind w:firstLine="840"/>
        <w:rPr>
          <w:rFonts w:ascii="仿宋_GB2312" w:hAnsi="宋体" w:eastAsia="仿宋_GB2312"/>
          <w:color w:val="000000"/>
          <w:sz w:val="28"/>
          <w:szCs w:val="28"/>
          <w:u w:val="single"/>
        </w:rPr>
      </w:pPr>
      <w:r>
        <w:rPr>
          <w:rFonts w:hint="eastAsia" w:ascii="仿宋_GB2312" w:hAnsi="宋体" w:eastAsia="仿宋_GB2312"/>
          <w:color w:val="000000"/>
          <w:sz w:val="28"/>
          <w:szCs w:val="28"/>
        </w:rPr>
        <w:t>磋商承包商或法定代表人授权代表签字：</w:t>
      </w:r>
      <w:r>
        <w:rPr>
          <w:rFonts w:hint="eastAsia" w:ascii="仿宋_GB2312" w:hAnsi="宋体" w:eastAsia="仿宋_GB2312"/>
          <w:color w:val="000000"/>
          <w:sz w:val="28"/>
          <w:szCs w:val="28"/>
          <w:u w:val="single"/>
        </w:rPr>
        <w:t xml:space="preserve">                       </w:t>
      </w:r>
    </w:p>
    <w:p>
      <w:pPr>
        <w:pStyle w:val="14"/>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磋商承包商名称（签章）：</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pStyle w:val="14"/>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开户银行：</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pStyle w:val="14"/>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帐号/行号：</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spacing w:line="360" w:lineRule="exact"/>
        <w:rPr>
          <w:rFonts w:ascii="仿宋_GB2312" w:hAnsi="宋体" w:eastAsia="仿宋_GB2312"/>
          <w:color w:val="000000"/>
          <w:szCs w:val="21"/>
        </w:rPr>
      </w:pPr>
    </w:p>
    <w:p>
      <w:pPr>
        <w:spacing w:line="360" w:lineRule="exact"/>
        <w:rPr>
          <w:rFonts w:ascii="仿宋_GB2312" w:hAnsi="宋体" w:eastAsia="仿宋_GB2312"/>
          <w:color w:val="000000"/>
          <w:szCs w:val="21"/>
        </w:rPr>
      </w:pPr>
    </w:p>
    <w:p>
      <w:pPr>
        <w:spacing w:line="360" w:lineRule="exact"/>
        <w:rPr>
          <w:rFonts w:ascii="仿宋_GB2312" w:hAnsi="宋体" w:eastAsia="仿宋_GB2312"/>
          <w:color w:val="000000"/>
          <w:szCs w:val="21"/>
        </w:rPr>
      </w:pP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p>
      <w:pPr>
        <w:pStyle w:val="24"/>
      </w:pPr>
    </w:p>
    <w:p>
      <w:pPr>
        <w:rPr>
          <w:rFonts w:ascii="宋体" w:hAnsi="宋体"/>
          <w:b/>
          <w:color w:val="000000"/>
          <w:szCs w:val="21"/>
        </w:rPr>
      </w:pPr>
      <w:r>
        <w:rPr>
          <w:rFonts w:hint="eastAsia" w:ascii="宋体" w:hAnsi="宋体"/>
          <w:b/>
          <w:color w:val="000000"/>
          <w:szCs w:val="21"/>
        </w:rPr>
        <w:t xml:space="preserve">附件二             </w:t>
      </w:r>
    </w:p>
    <w:p>
      <w:pPr>
        <w:jc w:val="center"/>
        <w:rPr>
          <w:rFonts w:ascii="宋体" w:hAnsi="宋体"/>
          <w:color w:val="000000"/>
          <w:sz w:val="44"/>
          <w:szCs w:val="44"/>
        </w:rPr>
      </w:pPr>
      <w:r>
        <w:rPr>
          <w:rFonts w:hint="eastAsia" w:ascii="宋体" w:hAnsi="宋体"/>
          <w:color w:val="000000"/>
          <w:sz w:val="44"/>
          <w:szCs w:val="44"/>
        </w:rPr>
        <w:t xml:space="preserve"> 磋 商 报 价 表</w:t>
      </w:r>
    </w:p>
    <w:p>
      <w:pPr>
        <w:rPr>
          <w:rFonts w:ascii="宋体" w:hAnsi="宋体"/>
          <w:color w:val="000000"/>
          <w:sz w:val="28"/>
          <w:szCs w:val="28"/>
          <w:u w:val="single"/>
        </w:rPr>
      </w:pPr>
      <w:r>
        <w:rPr>
          <w:rFonts w:hint="eastAsia" w:ascii="宋体" w:hAnsi="宋体"/>
          <w:color w:val="000000"/>
          <w:sz w:val="28"/>
          <w:szCs w:val="28"/>
        </w:rPr>
        <w:t>项目名称:</w:t>
      </w:r>
      <w:r>
        <w:rPr>
          <w:rFonts w:hint="eastAsia" w:ascii="宋体" w:hAnsi="宋体" w:cstheme="minorEastAsia"/>
          <w:sz w:val="28"/>
          <w:szCs w:val="28"/>
          <w:u w:val="single"/>
        </w:rPr>
        <w:t>硬件设施提升改造项目</w:t>
      </w:r>
      <w:r>
        <w:rPr>
          <w:rFonts w:hint="eastAsia" w:ascii="宋体" w:hAnsi="宋体"/>
          <w:color w:val="000000"/>
          <w:sz w:val="28"/>
          <w:szCs w:val="28"/>
          <w:u w:val="single"/>
        </w:rPr>
        <w:t xml:space="preserve">    </w:t>
      </w:r>
    </w:p>
    <w:tbl>
      <w:tblPr>
        <w:tblStyle w:val="25"/>
        <w:tblW w:w="9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8"/>
        <w:gridCol w:w="1810"/>
        <w:gridCol w:w="1083"/>
        <w:gridCol w:w="1393"/>
        <w:gridCol w:w="1289"/>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28" w:type="dxa"/>
            <w:vAlign w:val="center"/>
          </w:tcPr>
          <w:p>
            <w:pPr>
              <w:jc w:val="center"/>
              <w:rPr>
                <w:rFonts w:ascii="宋体" w:hAnsi="宋体"/>
                <w:color w:val="000000"/>
                <w:sz w:val="28"/>
                <w:szCs w:val="28"/>
              </w:rPr>
            </w:pPr>
            <w:r>
              <w:rPr>
                <w:rFonts w:hint="eastAsia" w:cs="Arial" w:asciiTheme="minorEastAsia" w:hAnsiTheme="minorEastAsia" w:eastAsiaTheme="minorEastAsia"/>
                <w:sz w:val="28"/>
                <w:szCs w:val="28"/>
              </w:rPr>
              <w:t>项目名称</w:t>
            </w:r>
          </w:p>
        </w:tc>
        <w:tc>
          <w:tcPr>
            <w:tcW w:w="1810" w:type="dxa"/>
            <w:vAlign w:val="center"/>
          </w:tcPr>
          <w:p>
            <w:pPr>
              <w:jc w:val="center"/>
              <w:rPr>
                <w:rFonts w:ascii="宋体" w:hAnsi="宋体"/>
                <w:color w:val="000000"/>
                <w:sz w:val="28"/>
                <w:szCs w:val="28"/>
              </w:rPr>
            </w:pPr>
            <w:r>
              <w:rPr>
                <w:rFonts w:hint="eastAsia" w:cs="Arial" w:asciiTheme="minorEastAsia" w:hAnsiTheme="minorEastAsia" w:eastAsiaTheme="minorEastAsia"/>
                <w:sz w:val="28"/>
                <w:szCs w:val="28"/>
              </w:rPr>
              <w:t>不含税总报价(元)</w:t>
            </w:r>
          </w:p>
        </w:tc>
        <w:tc>
          <w:tcPr>
            <w:tcW w:w="1083" w:type="dxa"/>
            <w:vAlign w:val="center"/>
          </w:tcPr>
          <w:p>
            <w:pPr>
              <w:jc w:val="center"/>
              <w:rPr>
                <w:rFonts w:ascii="宋体" w:hAnsi="宋体"/>
                <w:color w:val="000000"/>
                <w:sz w:val="28"/>
                <w:szCs w:val="28"/>
              </w:rPr>
            </w:pPr>
            <w:r>
              <w:rPr>
                <w:rFonts w:hint="eastAsia" w:cs="Arial" w:asciiTheme="minorEastAsia" w:hAnsiTheme="minorEastAsia" w:eastAsiaTheme="minorEastAsia"/>
                <w:sz w:val="28"/>
                <w:szCs w:val="28"/>
              </w:rPr>
              <w:t>税率</w:t>
            </w:r>
          </w:p>
        </w:tc>
        <w:tc>
          <w:tcPr>
            <w:tcW w:w="1393" w:type="dxa"/>
            <w:vAlign w:val="center"/>
          </w:tcPr>
          <w:p>
            <w:pPr>
              <w:jc w:val="center"/>
              <w:rPr>
                <w:rFonts w:ascii="宋体" w:hAnsi="宋体" w:eastAsiaTheme="minorEastAsia"/>
                <w:color w:val="000000"/>
                <w:sz w:val="28"/>
                <w:szCs w:val="28"/>
              </w:rPr>
            </w:pPr>
            <w:r>
              <w:rPr>
                <w:rFonts w:hint="eastAsia" w:cs="Arial" w:asciiTheme="minorEastAsia" w:hAnsiTheme="minorEastAsia" w:eastAsiaTheme="minorEastAsia"/>
                <w:sz w:val="28"/>
                <w:szCs w:val="28"/>
              </w:rPr>
              <w:t>含税总报价（元）</w:t>
            </w:r>
          </w:p>
        </w:tc>
        <w:tc>
          <w:tcPr>
            <w:tcW w:w="1289" w:type="dxa"/>
            <w:vAlign w:val="center"/>
          </w:tcPr>
          <w:p>
            <w:pPr>
              <w:jc w:val="center"/>
              <w:rPr>
                <w:rFonts w:ascii="宋体" w:hAnsi="宋体"/>
                <w:color w:val="000000"/>
                <w:sz w:val="28"/>
                <w:szCs w:val="28"/>
              </w:rPr>
            </w:pPr>
            <w:r>
              <w:rPr>
                <w:rFonts w:hint="eastAsia" w:cs="Arial" w:asciiTheme="minorEastAsia" w:hAnsiTheme="minorEastAsia" w:eastAsiaTheme="minorEastAsia"/>
                <w:sz w:val="28"/>
                <w:szCs w:val="28"/>
              </w:rPr>
              <w:t>工期</w:t>
            </w:r>
          </w:p>
        </w:tc>
        <w:tc>
          <w:tcPr>
            <w:tcW w:w="1654" w:type="dxa"/>
            <w:vAlign w:val="center"/>
          </w:tcPr>
          <w:p>
            <w:pPr>
              <w:jc w:val="center"/>
              <w:rPr>
                <w:rFonts w:ascii="宋体" w:hAnsi="宋体"/>
                <w:color w:val="000000"/>
                <w:sz w:val="28"/>
                <w:szCs w:val="28"/>
              </w:rPr>
            </w:pPr>
            <w:r>
              <w:rPr>
                <w:rFonts w:hint="eastAsia" w:ascii="宋体" w:hAnsi="宋体"/>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328" w:type="dxa"/>
            <w:vAlign w:val="center"/>
          </w:tcPr>
          <w:p>
            <w:pPr>
              <w:jc w:val="center"/>
              <w:rPr>
                <w:rFonts w:ascii="宋体" w:hAnsi="宋体"/>
                <w:color w:val="000000"/>
                <w:sz w:val="28"/>
                <w:szCs w:val="28"/>
              </w:rPr>
            </w:pPr>
            <w:r>
              <w:rPr>
                <w:rFonts w:hint="eastAsia" w:cs="仿宋_GB2312" w:asciiTheme="minorEastAsia" w:hAnsiTheme="minorEastAsia" w:eastAsiaTheme="minorEastAsia"/>
                <w:kern w:val="0"/>
                <w:sz w:val="28"/>
                <w:szCs w:val="28"/>
              </w:rPr>
              <w:t>马山县新时代文明实践中心硬件设施提升改造项目</w:t>
            </w:r>
          </w:p>
        </w:tc>
        <w:tc>
          <w:tcPr>
            <w:tcW w:w="1810" w:type="dxa"/>
            <w:vAlign w:val="center"/>
          </w:tcPr>
          <w:p>
            <w:pPr>
              <w:ind w:firstLine="280" w:firstLineChars="100"/>
              <w:jc w:val="center"/>
              <w:rPr>
                <w:rFonts w:ascii="宋体" w:hAnsi="宋体"/>
                <w:color w:val="000000"/>
                <w:sz w:val="28"/>
                <w:szCs w:val="28"/>
              </w:rPr>
            </w:pPr>
          </w:p>
        </w:tc>
        <w:tc>
          <w:tcPr>
            <w:tcW w:w="1083" w:type="dxa"/>
            <w:vAlign w:val="center"/>
          </w:tcPr>
          <w:p>
            <w:pPr>
              <w:jc w:val="center"/>
              <w:rPr>
                <w:rFonts w:ascii="宋体" w:hAnsi="宋体"/>
                <w:color w:val="000000"/>
                <w:sz w:val="28"/>
                <w:szCs w:val="28"/>
              </w:rPr>
            </w:pPr>
          </w:p>
        </w:tc>
        <w:tc>
          <w:tcPr>
            <w:tcW w:w="1393" w:type="dxa"/>
          </w:tcPr>
          <w:p>
            <w:pPr>
              <w:jc w:val="center"/>
              <w:rPr>
                <w:rFonts w:ascii="宋体" w:hAnsi="宋体"/>
                <w:color w:val="000000"/>
                <w:sz w:val="28"/>
                <w:szCs w:val="28"/>
              </w:rPr>
            </w:pPr>
          </w:p>
        </w:tc>
        <w:tc>
          <w:tcPr>
            <w:tcW w:w="1289" w:type="dxa"/>
          </w:tcPr>
          <w:p>
            <w:pPr>
              <w:jc w:val="center"/>
              <w:rPr>
                <w:rFonts w:ascii="宋体" w:hAnsi="宋体"/>
                <w:color w:val="000000"/>
                <w:sz w:val="28"/>
                <w:szCs w:val="28"/>
              </w:rPr>
            </w:pPr>
          </w:p>
        </w:tc>
        <w:tc>
          <w:tcPr>
            <w:tcW w:w="1654" w:type="dxa"/>
          </w:tcPr>
          <w:p>
            <w:pPr>
              <w:jc w:val="center"/>
              <w:rPr>
                <w:rFonts w:ascii="宋体" w:hAnsi="宋体"/>
                <w:color w:val="000000"/>
                <w:sz w:val="28"/>
                <w:szCs w:val="28"/>
              </w:rPr>
            </w:pPr>
          </w:p>
        </w:tc>
      </w:tr>
    </w:tbl>
    <w:p>
      <w:pPr>
        <w:pStyle w:val="24"/>
        <w:ind w:left="0" w:leftChars="0" w:firstLine="0" w:firstLineChars="0"/>
      </w:pPr>
    </w:p>
    <w:p>
      <w:pPr>
        <w:rPr>
          <w:rFonts w:ascii="宋体" w:hAnsi="宋体"/>
          <w:color w:val="000000"/>
          <w:sz w:val="28"/>
          <w:szCs w:val="28"/>
        </w:rPr>
      </w:pPr>
      <w:r>
        <w:rPr>
          <w:rFonts w:hint="eastAsia" w:ascii="宋体" w:hAnsi="宋体"/>
          <w:color w:val="000000"/>
          <w:sz w:val="28"/>
          <w:szCs w:val="28"/>
        </w:rPr>
        <w:t xml:space="preserve">含税总报价（大写）： </w:t>
      </w:r>
    </w:p>
    <w:p>
      <w:pPr>
        <w:rPr>
          <w:rFonts w:ascii="宋体" w:hAnsi="宋体"/>
          <w:color w:val="000000"/>
          <w:sz w:val="28"/>
          <w:szCs w:val="28"/>
        </w:rPr>
      </w:pPr>
      <w:r>
        <w:rPr>
          <w:rFonts w:hint="eastAsia" w:ascii="宋体" w:hAnsi="宋体"/>
          <w:color w:val="000000"/>
          <w:sz w:val="28"/>
          <w:szCs w:val="28"/>
        </w:rPr>
        <w:t>注：如实际实施装修中项目内容发生改变，</w:t>
      </w:r>
      <w:r>
        <w:rPr>
          <w:rFonts w:ascii="宋体" w:hAnsi="宋体"/>
          <w:color w:val="000000"/>
          <w:sz w:val="28"/>
          <w:szCs w:val="28"/>
        </w:rPr>
        <w:t>项目结算价依据附件三报价明细表</w:t>
      </w:r>
      <w:r>
        <w:rPr>
          <w:rFonts w:hint="eastAsia" w:ascii="宋体" w:hAnsi="宋体"/>
          <w:color w:val="000000"/>
          <w:sz w:val="28"/>
          <w:szCs w:val="28"/>
        </w:rPr>
        <w:t>单价</w:t>
      </w:r>
      <w:r>
        <w:rPr>
          <w:rFonts w:ascii="宋体" w:hAnsi="宋体"/>
          <w:color w:val="000000"/>
          <w:sz w:val="28"/>
          <w:szCs w:val="28"/>
        </w:rPr>
        <w:t>据实结算。</w:t>
      </w:r>
    </w:p>
    <w:p>
      <w:pPr>
        <w:rPr>
          <w:rFonts w:ascii="宋体" w:hAnsi="宋体"/>
          <w:color w:val="000000"/>
          <w:sz w:val="28"/>
          <w:szCs w:val="28"/>
        </w:rPr>
      </w:pPr>
      <w:r>
        <w:rPr>
          <w:rFonts w:hint="eastAsia" w:ascii="宋体" w:hAnsi="宋体"/>
          <w:color w:val="000000"/>
          <w:sz w:val="28"/>
          <w:szCs w:val="28"/>
        </w:rPr>
        <w:t>明细报价详见</w:t>
      </w:r>
      <w:r>
        <w:rPr>
          <w:rFonts w:ascii="宋体" w:hAnsi="宋体"/>
          <w:color w:val="000000"/>
          <w:sz w:val="28"/>
          <w:szCs w:val="28"/>
        </w:rPr>
        <w:t>附件三</w:t>
      </w:r>
      <w:r>
        <w:rPr>
          <w:rFonts w:hint="eastAsia" w:ascii="宋体" w:hAnsi="宋体"/>
          <w:color w:val="000000"/>
          <w:sz w:val="28"/>
          <w:szCs w:val="28"/>
        </w:rPr>
        <w:t>。</w:t>
      </w:r>
    </w:p>
    <w:p>
      <w:pPr>
        <w:rPr>
          <w:rFonts w:ascii="宋体" w:hAnsi="宋体"/>
          <w:color w:val="000000"/>
          <w:sz w:val="28"/>
          <w:szCs w:val="28"/>
        </w:rPr>
      </w:pPr>
    </w:p>
    <w:p>
      <w:pPr>
        <w:rPr>
          <w:rFonts w:ascii="宋体" w:hAnsi="宋体"/>
          <w:color w:val="000000"/>
          <w:sz w:val="28"/>
          <w:szCs w:val="28"/>
        </w:rPr>
      </w:pPr>
    </w:p>
    <w:p>
      <w:pPr>
        <w:rPr>
          <w:rFonts w:ascii="宋体" w:hAnsi="宋体"/>
          <w:color w:val="000000"/>
          <w:sz w:val="28"/>
          <w:szCs w:val="28"/>
        </w:rPr>
      </w:pPr>
    </w:p>
    <w:p>
      <w:pPr>
        <w:rPr>
          <w:rFonts w:ascii="宋体" w:hAnsi="宋体"/>
          <w:color w:val="000000"/>
          <w:sz w:val="28"/>
          <w:szCs w:val="28"/>
          <w:u w:val="single"/>
        </w:rPr>
      </w:pPr>
      <w:r>
        <w:rPr>
          <w:rFonts w:hint="eastAsia" w:ascii="宋体" w:hAnsi="宋体"/>
          <w:color w:val="000000"/>
          <w:sz w:val="28"/>
          <w:szCs w:val="28"/>
        </w:rPr>
        <w:t>授权代表（签字）:</w:t>
      </w:r>
    </w:p>
    <w:p>
      <w:pPr>
        <w:rPr>
          <w:rFonts w:ascii="宋体" w:hAnsi="宋体"/>
          <w:color w:val="000000"/>
          <w:sz w:val="28"/>
          <w:szCs w:val="28"/>
          <w:u w:val="single"/>
        </w:rPr>
      </w:pPr>
      <w:r>
        <w:rPr>
          <w:rFonts w:hint="eastAsia" w:ascii="宋体" w:hAnsi="宋体"/>
          <w:color w:val="000000"/>
          <w:sz w:val="28"/>
          <w:szCs w:val="28"/>
        </w:rPr>
        <w:t>磋商供应商名称（签章）：</w:t>
      </w:r>
    </w:p>
    <w:p>
      <w:pPr>
        <w:rPr>
          <w:rFonts w:ascii="宋体" w:hAnsi="宋体"/>
          <w:color w:val="000000"/>
          <w:sz w:val="28"/>
          <w:szCs w:val="28"/>
        </w:rPr>
      </w:pPr>
    </w:p>
    <w:p>
      <w:pPr>
        <w:rPr>
          <w:rFonts w:ascii="宋体" w:hAnsi="宋体"/>
          <w:color w:val="000000"/>
          <w:sz w:val="28"/>
          <w:szCs w:val="28"/>
          <w:u w:val="single"/>
        </w:rPr>
      </w:pPr>
      <w:r>
        <w:rPr>
          <w:rFonts w:hint="eastAsia" w:ascii="宋体" w:hAnsi="宋体"/>
          <w:color w:val="000000"/>
          <w:sz w:val="28"/>
          <w:szCs w:val="28"/>
        </w:rPr>
        <w:t xml:space="preserve">报价时间：年   月    日 </w:t>
      </w:r>
    </w:p>
    <w:p>
      <w:pPr>
        <w:spacing w:line="300" w:lineRule="auto"/>
        <w:rPr>
          <w:rFonts w:ascii="仿宋_GB2312" w:hAnsi="宋体" w:eastAsia="仿宋_GB2312"/>
          <w:color w:val="000000"/>
          <w:szCs w:val="21"/>
        </w:rPr>
      </w:pPr>
    </w:p>
    <w:p>
      <w:pPr>
        <w:spacing w:line="300" w:lineRule="auto"/>
        <w:rPr>
          <w:rFonts w:ascii="仿宋_GB2312" w:hAnsi="宋体" w:eastAsia="仿宋_GB2312"/>
          <w:b/>
          <w:color w:val="000000"/>
          <w:szCs w:val="21"/>
        </w:rPr>
      </w:pPr>
    </w:p>
    <w:p>
      <w:pPr>
        <w:spacing w:line="300" w:lineRule="auto"/>
        <w:rPr>
          <w:rFonts w:ascii="仿宋_GB2312" w:hAnsi="宋体" w:eastAsia="仿宋_GB2312"/>
          <w:b/>
          <w:color w:val="000000"/>
          <w:szCs w:val="21"/>
        </w:rPr>
      </w:pPr>
    </w:p>
    <w:p>
      <w:pPr>
        <w:pStyle w:val="24"/>
        <w:ind w:left="0" w:leftChars="0" w:firstLine="0" w:firstLineChars="0"/>
        <w:rPr>
          <w:rFonts w:ascii="宋体" w:hAnsi="宋体"/>
          <w:b/>
          <w:color w:val="000000"/>
          <w:szCs w:val="21"/>
        </w:rPr>
      </w:pPr>
    </w:p>
    <w:p>
      <w:pPr>
        <w:pStyle w:val="24"/>
        <w:ind w:left="0" w:leftChars="0" w:firstLine="0" w:firstLineChars="0"/>
        <w:rPr>
          <w:b/>
          <w:bCs/>
        </w:rPr>
      </w:pPr>
      <w:r>
        <w:rPr>
          <w:rFonts w:hint="eastAsia" w:ascii="宋体" w:hAnsi="宋体"/>
          <w:b/>
          <w:color w:val="000000"/>
          <w:szCs w:val="21"/>
        </w:rPr>
        <w:t>附件三</w:t>
      </w:r>
      <w:r>
        <w:rPr>
          <w:rFonts w:hint="eastAsia"/>
          <w:b/>
          <w:bCs/>
        </w:rPr>
        <w:t xml:space="preserve">  </w:t>
      </w:r>
    </w:p>
    <w:p>
      <w:pPr>
        <w:pStyle w:val="24"/>
        <w:ind w:left="0" w:leftChars="0" w:firstLine="0" w:firstLineChars="0"/>
        <w:jc w:val="center"/>
        <w:rPr>
          <w:sz w:val="24"/>
          <w:szCs w:val="32"/>
        </w:rPr>
      </w:pPr>
      <w:r>
        <w:rPr>
          <w:rFonts w:hint="eastAsia"/>
          <w:sz w:val="24"/>
          <w:szCs w:val="32"/>
        </w:rPr>
        <w:t>报价明细表</w:t>
      </w:r>
    </w:p>
    <w:p>
      <w:pPr>
        <w:spacing w:line="300" w:lineRule="auto"/>
        <w:jc w:val="center"/>
        <w:rPr>
          <w:rFonts w:ascii="宋体" w:hAnsi="宋体" w:cs="宋体"/>
          <w:b/>
          <w:color w:val="000000"/>
          <w:sz w:val="32"/>
          <w:szCs w:val="32"/>
        </w:rPr>
      </w:pPr>
      <w:r>
        <w:rPr>
          <w:rFonts w:hint="eastAsia" w:ascii="宋体" w:hAnsi="宋体" w:cs="宋体"/>
          <w:b/>
          <w:color w:val="000000"/>
          <w:sz w:val="32"/>
          <w:szCs w:val="32"/>
        </w:rPr>
        <w:t>（由投标方根据实际报价情况提供.....）</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00" w:lineRule="auto"/>
        <w:rPr>
          <w:rFonts w:ascii="宋体" w:hAnsi="宋体" w:cs="宋体"/>
          <w:b/>
          <w:color w:val="000000"/>
          <w:szCs w:val="21"/>
        </w:rPr>
      </w:pPr>
      <w:r>
        <w:rPr>
          <w:rFonts w:hint="eastAsia" w:ascii="宋体" w:hAnsi="宋体" w:cs="宋体"/>
          <w:b/>
          <w:color w:val="000000"/>
          <w:szCs w:val="21"/>
        </w:rPr>
        <w:t>附件四</w:t>
      </w:r>
    </w:p>
    <w:p>
      <w:pPr>
        <w:adjustRightInd w:val="0"/>
        <w:snapToGrid w:val="0"/>
        <w:spacing w:line="300" w:lineRule="auto"/>
        <w:jc w:val="center"/>
        <w:rPr>
          <w:rFonts w:ascii="仿宋_GB2312" w:hAnsi="宋体" w:eastAsia="仿宋_GB2312"/>
          <w:b/>
          <w:color w:val="000000"/>
          <w:sz w:val="32"/>
          <w:szCs w:val="32"/>
        </w:rPr>
      </w:pPr>
      <w:r>
        <w:rPr>
          <w:rFonts w:hint="eastAsia" w:ascii="仿宋_GB2312" w:hAnsi="宋体" w:eastAsia="仿宋_GB2312"/>
          <w:b/>
          <w:color w:val="000000"/>
          <w:sz w:val="32"/>
          <w:szCs w:val="32"/>
        </w:rPr>
        <w:t>法定代表人授权书</w:t>
      </w:r>
    </w:p>
    <w:p>
      <w:pPr>
        <w:adjustRightInd w:val="0"/>
        <w:snapToGrid w:val="0"/>
        <w:spacing w:line="300" w:lineRule="auto"/>
        <w:rPr>
          <w:rFonts w:ascii="宋体" w:hAnsi="宋体"/>
          <w:color w:val="000000"/>
          <w:szCs w:val="21"/>
        </w:rPr>
      </w:pPr>
    </w:p>
    <w:p>
      <w:pPr>
        <w:spacing w:line="300" w:lineRule="auto"/>
        <w:rPr>
          <w:rFonts w:ascii="仿宋_GB2312" w:hAnsi="宋体" w:eastAsia="仿宋_GB2312"/>
          <w:color w:val="000000"/>
          <w:sz w:val="24"/>
        </w:rPr>
      </w:pPr>
      <w:r>
        <w:rPr>
          <w:rFonts w:hint="eastAsia" w:ascii="仿宋_GB2312" w:hAnsi="宋体" w:eastAsia="仿宋_GB2312"/>
          <w:color w:val="000000"/>
          <w:sz w:val="24"/>
          <w:u w:val="single"/>
        </w:rPr>
        <w:t>广西东博国际经贸投资有限公司</w:t>
      </w:r>
      <w:r>
        <w:rPr>
          <w:rFonts w:hint="eastAsia" w:ascii="仿宋_GB2312" w:hAnsi="宋体" w:eastAsia="仿宋_GB2312"/>
          <w:color w:val="000000"/>
          <w:sz w:val="24"/>
        </w:rPr>
        <w:t>：</w:t>
      </w:r>
    </w:p>
    <w:p>
      <w:pPr>
        <w:spacing w:line="30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兹授权</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同志为我公司参加贵单位组织的</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项目招标活动的投标代表人，全权代表我公司处理在该项目活动中的一切事宜。代理期限从</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日起至</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日止。 </w:t>
      </w:r>
    </w:p>
    <w:p>
      <w:pPr>
        <w:spacing w:line="300" w:lineRule="auto"/>
        <w:rPr>
          <w:rFonts w:ascii="仿宋_GB2312" w:hAnsi="宋体" w:eastAsia="仿宋_GB2312"/>
          <w:color w:val="000000"/>
          <w:sz w:val="24"/>
        </w:rPr>
      </w:pPr>
    </w:p>
    <w:p>
      <w:pPr>
        <w:spacing w:line="300" w:lineRule="auto"/>
        <w:rPr>
          <w:rFonts w:ascii="仿宋_GB2312" w:hAnsi="宋体" w:eastAsia="仿宋_GB2312"/>
          <w:color w:val="000000"/>
          <w:sz w:val="24"/>
        </w:rPr>
      </w:pPr>
      <w:r>
        <w:rPr>
          <w:rFonts w:hint="eastAsia" w:ascii="仿宋_GB2312" w:hAnsi="宋体" w:eastAsia="仿宋_GB2312"/>
          <w:color w:val="000000"/>
          <w:sz w:val="24"/>
        </w:rPr>
        <w:t>授权单位（签章）：</w:t>
      </w:r>
      <w:r>
        <w:rPr>
          <w:rFonts w:hint="eastAsia" w:ascii="仿宋_GB2312" w:hAnsi="宋体" w:eastAsia="仿宋_GB2312"/>
          <w:color w:val="000000"/>
          <w:sz w:val="24"/>
          <w:u w:val="single"/>
        </w:rPr>
        <w:t xml:space="preserve">               </w:t>
      </w:r>
    </w:p>
    <w:p>
      <w:pPr>
        <w:spacing w:line="300" w:lineRule="auto"/>
        <w:rPr>
          <w:rFonts w:ascii="仿宋_GB2312" w:hAnsi="宋体" w:eastAsia="仿宋_GB2312"/>
          <w:color w:val="000000"/>
          <w:sz w:val="24"/>
        </w:rPr>
      </w:pPr>
      <w:r>
        <w:rPr>
          <w:rFonts w:hint="eastAsia" w:ascii="仿宋_GB2312" w:hAnsi="宋体" w:eastAsia="仿宋_GB2312"/>
          <w:color w:val="000000"/>
          <w:sz w:val="24"/>
        </w:rPr>
        <w:t>法定代表人（签字或盖章）：</w:t>
      </w:r>
      <w:r>
        <w:rPr>
          <w:rFonts w:hint="eastAsia" w:ascii="仿宋_GB2312" w:hAnsi="宋体" w:eastAsia="仿宋_GB2312"/>
          <w:color w:val="000000"/>
          <w:sz w:val="24"/>
          <w:u w:val="single"/>
        </w:rPr>
        <w:t xml:space="preserve">       </w:t>
      </w:r>
    </w:p>
    <w:p>
      <w:pPr>
        <w:spacing w:line="300" w:lineRule="auto"/>
        <w:rPr>
          <w:rFonts w:ascii="仿宋_GB2312" w:hAnsi="宋体" w:eastAsia="仿宋_GB2312"/>
          <w:color w:val="000000"/>
          <w:sz w:val="24"/>
        </w:rPr>
      </w:pPr>
      <w:r>
        <w:rPr>
          <w:rFonts w:hint="eastAsia" w:ascii="仿宋_GB2312" w:hAnsi="宋体" w:eastAsia="仿宋_GB2312"/>
          <w:color w:val="000000"/>
          <w:sz w:val="24"/>
        </w:rPr>
        <w:t>签发日期：</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w:t>
      </w:r>
    </w:p>
    <w:p>
      <w:pPr>
        <w:spacing w:line="300" w:lineRule="auto"/>
        <w:rPr>
          <w:rFonts w:ascii="仿宋_GB2312" w:hAnsi="宋体" w:eastAsia="仿宋_GB2312"/>
          <w:color w:val="000000"/>
          <w:sz w:val="24"/>
        </w:rPr>
      </w:pPr>
    </w:p>
    <w:p>
      <w:pPr>
        <w:spacing w:line="30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附：代理人工作单位：</w:t>
      </w:r>
      <w:r>
        <w:rPr>
          <w:rFonts w:hint="eastAsia" w:ascii="仿宋_GB2312" w:hAnsi="宋体" w:eastAsia="仿宋_GB2312"/>
          <w:color w:val="000000"/>
          <w:sz w:val="24"/>
          <w:u w:val="single"/>
        </w:rPr>
        <w:t xml:space="preserve">                     </w:t>
      </w:r>
    </w:p>
    <w:p>
      <w:pPr>
        <w:spacing w:line="30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职务：</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      性别：</w:t>
      </w:r>
      <w:r>
        <w:rPr>
          <w:rFonts w:hint="eastAsia" w:ascii="仿宋_GB2312" w:hAnsi="宋体" w:eastAsia="仿宋_GB2312"/>
          <w:color w:val="000000"/>
          <w:sz w:val="24"/>
          <w:u w:val="single"/>
        </w:rPr>
        <w:t xml:space="preserve">       </w:t>
      </w:r>
    </w:p>
    <w:p>
      <w:pPr>
        <w:adjustRightInd w:val="0"/>
        <w:snapToGrid w:val="0"/>
        <w:spacing w:line="300" w:lineRule="auto"/>
        <w:ind w:left="-88" w:leftChars="-42" w:firstLine="600" w:firstLineChars="250"/>
        <w:rPr>
          <w:rFonts w:ascii="仿宋_GB2312" w:hAnsi="宋体" w:eastAsia="仿宋_GB2312"/>
          <w:color w:val="000000"/>
          <w:sz w:val="24"/>
          <w:u w:val="single"/>
        </w:rPr>
      </w:pPr>
      <w:r>
        <w:rPr>
          <w:rFonts w:hint="eastAsia" w:ascii="仿宋_GB2312" w:hAnsi="宋体" w:eastAsia="仿宋_GB2312"/>
          <w:color w:val="000000"/>
          <w:sz w:val="24"/>
        </w:rPr>
        <w:t>身份证号码：</w:t>
      </w:r>
      <w:r>
        <w:rPr>
          <w:rFonts w:hint="eastAsia" w:ascii="仿宋_GB2312" w:hAnsi="宋体" w:eastAsia="仿宋_GB2312"/>
          <w:color w:val="000000"/>
          <w:sz w:val="24"/>
          <w:u w:val="single"/>
        </w:rPr>
        <w:t xml:space="preserve">                              </w:t>
      </w:r>
    </w:p>
    <w:tbl>
      <w:tblPr>
        <w:tblStyle w:val="25"/>
        <w:tblW w:w="8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jc w:val="center"/>
        </w:trPr>
        <w:tc>
          <w:tcPr>
            <w:tcW w:w="8244" w:type="dxa"/>
          </w:tcPr>
          <w:p>
            <w:pPr>
              <w:spacing w:line="300" w:lineRule="auto"/>
              <w:rPr>
                <w:rFonts w:ascii="仿宋_GB2312" w:hAnsi="宋体" w:eastAsia="仿宋_GB2312"/>
                <w:color w:val="000000"/>
                <w:sz w:val="24"/>
              </w:rPr>
            </w:pPr>
            <w:r>
              <w:rPr>
                <w:rFonts w:hint="eastAsia" w:ascii="仿宋_GB2312" w:hAnsi="宋体" w:eastAsia="仿宋_GB2312"/>
                <w:color w:val="000000"/>
                <w:sz w:val="24"/>
              </w:rPr>
              <w:t>粘贴被授权人身份证（复印件）</w:t>
            </w:r>
          </w:p>
        </w:tc>
      </w:tr>
    </w:tbl>
    <w:p>
      <w:pPr>
        <w:autoSpaceDE w:val="0"/>
        <w:autoSpaceDN w:val="0"/>
        <w:spacing w:line="300" w:lineRule="auto"/>
        <w:ind w:left="480" w:hanging="480"/>
        <w:rPr>
          <w:rFonts w:ascii="仿宋_GB2312" w:hAnsi="宋体" w:eastAsia="仿宋_GB2312"/>
          <w:color w:val="000000"/>
          <w:sz w:val="24"/>
        </w:rPr>
      </w:pPr>
    </w:p>
    <w:p>
      <w:pPr>
        <w:pStyle w:val="14"/>
        <w:spacing w:line="300" w:lineRule="auto"/>
        <w:rPr>
          <w:rFonts w:ascii="仿宋_GB2312" w:hAnsi="宋体" w:eastAsia="仿宋_GB2312"/>
          <w:color w:val="000000"/>
          <w:kern w:val="2"/>
          <w:sz w:val="24"/>
          <w:szCs w:val="24"/>
        </w:rPr>
      </w:pPr>
    </w:p>
    <w:p>
      <w:pPr>
        <w:pStyle w:val="14"/>
        <w:spacing w:line="300" w:lineRule="auto"/>
        <w:rPr>
          <w:rFonts w:hAnsi="宋体"/>
          <w:b/>
          <w:color w:val="000000"/>
        </w:rPr>
      </w:pPr>
    </w:p>
    <w:p>
      <w:pPr>
        <w:pStyle w:val="14"/>
        <w:spacing w:line="300" w:lineRule="auto"/>
        <w:rPr>
          <w:rFonts w:hAnsi="宋体"/>
          <w:b/>
          <w:color w:val="000000"/>
        </w:rPr>
      </w:pPr>
    </w:p>
    <w:p>
      <w:pPr>
        <w:pStyle w:val="14"/>
        <w:spacing w:line="300" w:lineRule="auto"/>
        <w:rPr>
          <w:rFonts w:hAnsi="宋体"/>
          <w:b/>
          <w:color w:val="000000"/>
        </w:rPr>
      </w:pPr>
    </w:p>
    <w:p>
      <w:pPr>
        <w:pStyle w:val="14"/>
        <w:spacing w:line="300" w:lineRule="auto"/>
        <w:rPr>
          <w:rFonts w:hAnsi="宋体"/>
          <w:b/>
          <w:color w:val="000000"/>
        </w:rPr>
      </w:pPr>
    </w:p>
    <w:p>
      <w:pPr>
        <w:pStyle w:val="14"/>
        <w:spacing w:line="300" w:lineRule="auto"/>
        <w:rPr>
          <w:rFonts w:hAnsi="宋体"/>
          <w:b/>
          <w:color w:val="000000"/>
        </w:rPr>
      </w:pPr>
    </w:p>
    <w:p>
      <w:pPr>
        <w:pStyle w:val="14"/>
        <w:spacing w:line="300" w:lineRule="auto"/>
        <w:rPr>
          <w:rFonts w:hAnsi="宋体"/>
          <w:b/>
          <w:color w:val="000000"/>
        </w:rPr>
      </w:pPr>
    </w:p>
    <w:p>
      <w:pPr>
        <w:pStyle w:val="14"/>
        <w:spacing w:line="300" w:lineRule="auto"/>
        <w:rPr>
          <w:rFonts w:hAnsi="宋体"/>
          <w:b/>
          <w:color w:val="000000"/>
        </w:rPr>
      </w:pPr>
    </w:p>
    <w:p>
      <w:pPr>
        <w:pStyle w:val="14"/>
        <w:spacing w:line="300" w:lineRule="auto"/>
        <w:rPr>
          <w:rFonts w:hAnsi="宋体"/>
          <w:b/>
          <w:color w:val="000000"/>
        </w:rPr>
      </w:pPr>
    </w:p>
    <w:p>
      <w:pPr>
        <w:pStyle w:val="14"/>
        <w:spacing w:line="300" w:lineRule="auto"/>
        <w:rPr>
          <w:rFonts w:hAnsi="宋体"/>
          <w:b/>
          <w:color w:val="000000"/>
        </w:rPr>
        <w:sectPr>
          <w:headerReference r:id="rId3" w:type="default"/>
          <w:footerReference r:id="rId5" w:type="default"/>
          <w:headerReference r:id="rId4" w:type="even"/>
          <w:pgSz w:w="11906" w:h="16838"/>
          <w:pgMar w:top="1418" w:right="1418" w:bottom="1418" w:left="1418" w:header="851" w:footer="992" w:gutter="0"/>
          <w:cols w:space="720" w:num="1"/>
          <w:docGrid w:type="lines" w:linePitch="312" w:charSpace="0"/>
        </w:sectPr>
      </w:pPr>
    </w:p>
    <w:p>
      <w:pPr>
        <w:pStyle w:val="14"/>
        <w:spacing w:line="300" w:lineRule="auto"/>
        <w:rPr>
          <w:rFonts w:hAnsi="宋体"/>
          <w:b/>
          <w:color w:val="000000"/>
        </w:rPr>
      </w:pPr>
      <w:r>
        <w:rPr>
          <w:rFonts w:hint="eastAsia" w:hAnsi="宋体"/>
          <w:b/>
          <w:color w:val="000000"/>
        </w:rPr>
        <w:t>附件五</w:t>
      </w:r>
    </w:p>
    <w:p>
      <w:pPr>
        <w:pStyle w:val="2"/>
        <w:jc w:val="center"/>
        <w:rPr>
          <w:rFonts w:ascii="黑体" w:hAnsi="黑体" w:eastAsia="黑体" w:cs="仿宋_GB2312"/>
          <w:kern w:val="0"/>
          <w:sz w:val="44"/>
          <w:szCs w:val="44"/>
        </w:rPr>
      </w:pPr>
      <w:r>
        <w:rPr>
          <w:rFonts w:hint="eastAsia" w:ascii="黑体" w:hAnsi="黑体" w:eastAsia="黑体" w:cs="仿宋_GB2312"/>
          <w:kern w:val="0"/>
          <w:sz w:val="44"/>
          <w:szCs w:val="44"/>
        </w:rPr>
        <w:t>商务响应表</w:t>
      </w:r>
    </w:p>
    <w:p>
      <w:pPr>
        <w:spacing w:line="300" w:lineRule="auto"/>
        <w:rPr>
          <w:rFonts w:ascii="宋体" w:hAnsi="宋体" w:cs="宋体"/>
          <w:szCs w:val="21"/>
          <w:u w:val="single"/>
        </w:rPr>
      </w:pPr>
      <w:r>
        <w:rPr>
          <w:rFonts w:hint="eastAsia" w:ascii="宋体" w:hAnsi="宋体" w:cs="宋体"/>
          <w:szCs w:val="21"/>
        </w:rPr>
        <w:t>项目编号:</w:t>
      </w:r>
      <w:r>
        <w:rPr>
          <w:rFonts w:hint="eastAsia" w:ascii="宋体" w:hAnsi="宋体" w:cs="宋体"/>
          <w:szCs w:val="21"/>
          <w:u w:val="single"/>
        </w:rPr>
        <w:t xml:space="preserve">               </w:t>
      </w:r>
    </w:p>
    <w:p>
      <w:pPr>
        <w:spacing w:line="500" w:lineRule="exact"/>
        <w:rPr>
          <w:rFonts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 xml:space="preserve">    </w:t>
      </w:r>
    </w:p>
    <w:p>
      <w:pPr>
        <w:spacing w:line="500" w:lineRule="exact"/>
        <w:rPr>
          <w:rFonts w:ascii="宋体" w:hAnsi="宋体" w:cs="宋体"/>
          <w:szCs w:val="21"/>
        </w:rPr>
      </w:pPr>
      <w:r>
        <w:rPr>
          <w:rFonts w:hint="eastAsia" w:ascii="宋体" w:hAnsi="宋体" w:cs="宋体"/>
          <w:szCs w:val="21"/>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2458"/>
        <w:gridCol w:w="1434"/>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32" w:type="dxa"/>
            <w:vAlign w:val="center"/>
          </w:tcPr>
          <w:p>
            <w:pPr>
              <w:rPr>
                <w:rFonts w:ascii="宋体" w:hAnsi="宋体" w:cs="宋体"/>
                <w:szCs w:val="21"/>
              </w:rPr>
            </w:pPr>
            <w:r>
              <w:rPr>
                <w:rFonts w:hint="eastAsia" w:ascii="宋体" w:hAnsi="宋体" w:cs="宋体"/>
                <w:szCs w:val="21"/>
              </w:rPr>
              <w:t>商务条款要求</w:t>
            </w:r>
          </w:p>
        </w:tc>
        <w:tc>
          <w:tcPr>
            <w:tcW w:w="2458" w:type="dxa"/>
            <w:vAlign w:val="center"/>
          </w:tcPr>
          <w:p>
            <w:pPr>
              <w:rPr>
                <w:rFonts w:ascii="宋体" w:hAnsi="宋体" w:cs="宋体"/>
                <w:szCs w:val="21"/>
              </w:rPr>
            </w:pPr>
            <w:r>
              <w:rPr>
                <w:rFonts w:hint="eastAsia" w:ascii="宋体" w:hAnsi="宋体" w:cs="宋体"/>
                <w:szCs w:val="21"/>
              </w:rPr>
              <w:t>采购文件要求</w:t>
            </w:r>
          </w:p>
        </w:tc>
        <w:tc>
          <w:tcPr>
            <w:tcW w:w="1434" w:type="dxa"/>
            <w:vAlign w:val="center"/>
          </w:tcPr>
          <w:p>
            <w:pPr>
              <w:rPr>
                <w:rFonts w:ascii="宋体" w:hAnsi="宋体" w:cs="宋体"/>
                <w:szCs w:val="21"/>
              </w:rPr>
            </w:pPr>
            <w:r>
              <w:rPr>
                <w:rFonts w:hint="eastAsia" w:ascii="宋体" w:hAnsi="宋体" w:cs="宋体"/>
                <w:szCs w:val="21"/>
              </w:rPr>
              <w:t>响应/偏离</w:t>
            </w:r>
          </w:p>
        </w:tc>
        <w:tc>
          <w:tcPr>
            <w:tcW w:w="2818" w:type="dxa"/>
            <w:vAlign w:val="center"/>
          </w:tcPr>
          <w:p>
            <w:pPr>
              <w:rPr>
                <w:rFonts w:ascii="宋体" w:hAnsi="宋体" w:cs="宋体"/>
                <w:szCs w:val="21"/>
              </w:rPr>
            </w:pPr>
            <w:bookmarkStart w:id="10" w:name="_Toc78814840"/>
            <w:r>
              <w:rPr>
                <w:rFonts w:hint="eastAsia" w:ascii="宋体" w:hAnsi="宋体" w:cs="宋体"/>
                <w:szCs w:val="21"/>
              </w:rPr>
              <w:t>响应承诺或说明</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2" w:type="dxa"/>
            <w:vAlign w:val="center"/>
          </w:tcPr>
          <w:p>
            <w:pPr>
              <w:snapToGrid w:val="0"/>
              <w:spacing w:line="360" w:lineRule="exact"/>
              <w:jc w:val="center"/>
              <w:outlineLvl w:val="0"/>
              <w:rPr>
                <w:rFonts w:ascii="宋体" w:hAnsi="宋体" w:cs="宋体"/>
                <w:kern w:val="0"/>
                <w:szCs w:val="21"/>
              </w:rPr>
            </w:pPr>
          </w:p>
        </w:tc>
        <w:tc>
          <w:tcPr>
            <w:tcW w:w="2458" w:type="dxa"/>
            <w:vAlign w:val="center"/>
          </w:tcPr>
          <w:p>
            <w:pPr>
              <w:spacing w:line="600" w:lineRule="exact"/>
              <w:ind w:firstLine="420"/>
              <w:jc w:val="center"/>
              <w:rPr>
                <w:rFonts w:ascii="宋体" w:hAnsi="宋体" w:cs="宋体"/>
                <w:kern w:val="0"/>
                <w:szCs w:val="21"/>
              </w:rPr>
            </w:pPr>
          </w:p>
        </w:tc>
        <w:tc>
          <w:tcPr>
            <w:tcW w:w="1434" w:type="dxa"/>
            <w:vAlign w:val="center"/>
          </w:tcPr>
          <w:p>
            <w:pPr>
              <w:spacing w:line="600" w:lineRule="exact"/>
              <w:ind w:firstLine="420"/>
              <w:jc w:val="center"/>
              <w:rPr>
                <w:rFonts w:ascii="宋体" w:hAnsi="宋体" w:cs="宋体"/>
                <w:kern w:val="0"/>
                <w:szCs w:val="21"/>
              </w:rPr>
            </w:pPr>
          </w:p>
        </w:tc>
        <w:tc>
          <w:tcPr>
            <w:tcW w:w="2818" w:type="dxa"/>
            <w:vAlign w:val="center"/>
          </w:tcPr>
          <w:p>
            <w:pPr>
              <w:spacing w:line="600" w:lineRule="exact"/>
              <w:ind w:firstLine="42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2" w:type="dxa"/>
            <w:vAlign w:val="center"/>
          </w:tcPr>
          <w:p>
            <w:pPr>
              <w:adjustRightInd w:val="0"/>
              <w:snapToGrid w:val="0"/>
              <w:jc w:val="center"/>
              <w:rPr>
                <w:rFonts w:ascii="宋体" w:hAnsi="宋体" w:cs="宋体"/>
                <w:bCs/>
                <w:kern w:val="0"/>
                <w:szCs w:val="21"/>
              </w:rPr>
            </w:pPr>
          </w:p>
        </w:tc>
        <w:tc>
          <w:tcPr>
            <w:tcW w:w="2458" w:type="dxa"/>
          </w:tcPr>
          <w:p>
            <w:pPr>
              <w:spacing w:line="600" w:lineRule="exact"/>
              <w:ind w:firstLine="420"/>
              <w:rPr>
                <w:rFonts w:ascii="宋体" w:hAnsi="宋体" w:cs="宋体"/>
                <w:kern w:val="0"/>
                <w:szCs w:val="21"/>
              </w:rPr>
            </w:pPr>
          </w:p>
        </w:tc>
        <w:tc>
          <w:tcPr>
            <w:tcW w:w="1434" w:type="dxa"/>
          </w:tcPr>
          <w:p>
            <w:pPr>
              <w:spacing w:line="600" w:lineRule="exact"/>
              <w:ind w:firstLine="420"/>
              <w:rPr>
                <w:rFonts w:ascii="宋体" w:hAnsi="宋体" w:cs="宋体"/>
                <w:kern w:val="0"/>
                <w:szCs w:val="21"/>
              </w:rPr>
            </w:pPr>
          </w:p>
        </w:tc>
        <w:tc>
          <w:tcPr>
            <w:tcW w:w="2818" w:type="dxa"/>
          </w:tcPr>
          <w:p>
            <w:pPr>
              <w:spacing w:line="600" w:lineRule="exact"/>
              <w:ind w:firstLine="42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2" w:type="dxa"/>
            <w:vAlign w:val="center"/>
          </w:tcPr>
          <w:p>
            <w:pPr>
              <w:adjustRightInd w:val="0"/>
              <w:snapToGrid w:val="0"/>
              <w:jc w:val="center"/>
              <w:rPr>
                <w:rFonts w:ascii="宋体" w:hAnsi="宋体" w:cs="宋体"/>
                <w:kern w:val="0"/>
                <w:szCs w:val="21"/>
              </w:rPr>
            </w:pPr>
          </w:p>
        </w:tc>
        <w:tc>
          <w:tcPr>
            <w:tcW w:w="2458" w:type="dxa"/>
          </w:tcPr>
          <w:p>
            <w:pPr>
              <w:spacing w:line="600" w:lineRule="exact"/>
              <w:ind w:firstLine="420"/>
              <w:rPr>
                <w:rFonts w:ascii="宋体" w:hAnsi="宋体" w:cs="宋体"/>
                <w:kern w:val="0"/>
                <w:szCs w:val="21"/>
              </w:rPr>
            </w:pPr>
          </w:p>
        </w:tc>
        <w:tc>
          <w:tcPr>
            <w:tcW w:w="1434" w:type="dxa"/>
          </w:tcPr>
          <w:p>
            <w:pPr>
              <w:spacing w:line="600" w:lineRule="exact"/>
              <w:ind w:firstLine="420"/>
              <w:rPr>
                <w:rFonts w:ascii="宋体" w:hAnsi="宋体" w:cs="宋体"/>
                <w:kern w:val="0"/>
                <w:szCs w:val="21"/>
              </w:rPr>
            </w:pPr>
          </w:p>
        </w:tc>
        <w:tc>
          <w:tcPr>
            <w:tcW w:w="2818" w:type="dxa"/>
          </w:tcPr>
          <w:p>
            <w:pPr>
              <w:spacing w:line="600" w:lineRule="exact"/>
              <w:ind w:firstLine="42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2" w:type="dxa"/>
            <w:vAlign w:val="center"/>
          </w:tcPr>
          <w:p>
            <w:pPr>
              <w:adjustRightInd w:val="0"/>
              <w:snapToGrid w:val="0"/>
              <w:jc w:val="center"/>
              <w:rPr>
                <w:rFonts w:ascii="宋体" w:hAnsi="宋体" w:cs="宋体"/>
                <w:kern w:val="0"/>
                <w:szCs w:val="21"/>
              </w:rPr>
            </w:pPr>
          </w:p>
        </w:tc>
        <w:tc>
          <w:tcPr>
            <w:tcW w:w="2458" w:type="dxa"/>
          </w:tcPr>
          <w:p>
            <w:pPr>
              <w:spacing w:line="600" w:lineRule="exact"/>
              <w:ind w:firstLine="420"/>
              <w:rPr>
                <w:rFonts w:ascii="宋体" w:hAnsi="宋体" w:cs="宋体"/>
                <w:kern w:val="0"/>
                <w:szCs w:val="21"/>
              </w:rPr>
            </w:pPr>
          </w:p>
        </w:tc>
        <w:tc>
          <w:tcPr>
            <w:tcW w:w="1434" w:type="dxa"/>
          </w:tcPr>
          <w:p>
            <w:pPr>
              <w:spacing w:line="600" w:lineRule="exact"/>
              <w:ind w:firstLine="420"/>
              <w:rPr>
                <w:rFonts w:ascii="宋体" w:hAnsi="宋体" w:cs="宋体"/>
                <w:kern w:val="0"/>
                <w:szCs w:val="21"/>
              </w:rPr>
            </w:pPr>
          </w:p>
        </w:tc>
        <w:tc>
          <w:tcPr>
            <w:tcW w:w="2818" w:type="dxa"/>
          </w:tcPr>
          <w:p>
            <w:pPr>
              <w:spacing w:line="600" w:lineRule="exact"/>
              <w:ind w:firstLine="42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2" w:type="dxa"/>
            <w:vAlign w:val="center"/>
          </w:tcPr>
          <w:p>
            <w:pPr>
              <w:adjustRightInd w:val="0"/>
              <w:snapToGrid w:val="0"/>
              <w:jc w:val="center"/>
              <w:rPr>
                <w:rFonts w:ascii="宋体" w:hAnsi="宋体" w:cs="宋体"/>
                <w:kern w:val="0"/>
                <w:szCs w:val="21"/>
              </w:rPr>
            </w:pPr>
          </w:p>
        </w:tc>
        <w:tc>
          <w:tcPr>
            <w:tcW w:w="2458" w:type="dxa"/>
          </w:tcPr>
          <w:p>
            <w:pPr>
              <w:spacing w:line="600" w:lineRule="exact"/>
              <w:ind w:firstLine="420"/>
              <w:rPr>
                <w:rFonts w:ascii="宋体" w:hAnsi="宋体" w:cs="宋体"/>
                <w:kern w:val="0"/>
                <w:szCs w:val="21"/>
              </w:rPr>
            </w:pPr>
          </w:p>
        </w:tc>
        <w:tc>
          <w:tcPr>
            <w:tcW w:w="1434" w:type="dxa"/>
          </w:tcPr>
          <w:p>
            <w:pPr>
              <w:spacing w:line="600" w:lineRule="exact"/>
              <w:ind w:firstLine="420"/>
              <w:rPr>
                <w:rFonts w:ascii="宋体" w:hAnsi="宋体" w:cs="宋体"/>
                <w:kern w:val="0"/>
                <w:szCs w:val="21"/>
              </w:rPr>
            </w:pPr>
          </w:p>
        </w:tc>
        <w:tc>
          <w:tcPr>
            <w:tcW w:w="2818" w:type="dxa"/>
          </w:tcPr>
          <w:p>
            <w:pPr>
              <w:spacing w:line="600" w:lineRule="exact"/>
              <w:ind w:firstLine="42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2" w:type="dxa"/>
            <w:vAlign w:val="center"/>
          </w:tcPr>
          <w:p>
            <w:pPr>
              <w:adjustRightInd w:val="0"/>
              <w:snapToGrid w:val="0"/>
              <w:jc w:val="center"/>
              <w:rPr>
                <w:rFonts w:ascii="宋体" w:hAnsi="宋体" w:cs="宋体"/>
                <w:kern w:val="0"/>
                <w:szCs w:val="21"/>
              </w:rPr>
            </w:pPr>
          </w:p>
        </w:tc>
        <w:tc>
          <w:tcPr>
            <w:tcW w:w="2458" w:type="dxa"/>
          </w:tcPr>
          <w:p>
            <w:pPr>
              <w:spacing w:line="600" w:lineRule="exact"/>
              <w:ind w:firstLine="420"/>
              <w:rPr>
                <w:rFonts w:ascii="宋体" w:hAnsi="宋体" w:cs="宋体"/>
                <w:kern w:val="0"/>
                <w:szCs w:val="21"/>
              </w:rPr>
            </w:pPr>
          </w:p>
        </w:tc>
        <w:tc>
          <w:tcPr>
            <w:tcW w:w="1434" w:type="dxa"/>
          </w:tcPr>
          <w:p>
            <w:pPr>
              <w:spacing w:line="600" w:lineRule="exact"/>
              <w:ind w:firstLine="420"/>
              <w:rPr>
                <w:rFonts w:ascii="宋体" w:hAnsi="宋体" w:cs="宋体"/>
                <w:kern w:val="0"/>
                <w:szCs w:val="21"/>
              </w:rPr>
            </w:pPr>
          </w:p>
        </w:tc>
        <w:tc>
          <w:tcPr>
            <w:tcW w:w="2818" w:type="dxa"/>
          </w:tcPr>
          <w:p>
            <w:pPr>
              <w:spacing w:line="600" w:lineRule="exact"/>
              <w:ind w:firstLine="42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2" w:type="dxa"/>
            <w:vAlign w:val="center"/>
          </w:tcPr>
          <w:p>
            <w:pPr>
              <w:adjustRightInd w:val="0"/>
              <w:snapToGrid w:val="0"/>
              <w:jc w:val="center"/>
              <w:rPr>
                <w:rFonts w:ascii="宋体" w:hAnsi="宋体" w:cs="宋体"/>
                <w:kern w:val="0"/>
                <w:szCs w:val="21"/>
              </w:rPr>
            </w:pPr>
          </w:p>
        </w:tc>
        <w:tc>
          <w:tcPr>
            <w:tcW w:w="2458" w:type="dxa"/>
          </w:tcPr>
          <w:p>
            <w:pPr>
              <w:spacing w:line="600" w:lineRule="exact"/>
              <w:ind w:firstLine="420"/>
              <w:rPr>
                <w:rFonts w:ascii="宋体" w:hAnsi="宋体" w:cs="宋体"/>
                <w:kern w:val="0"/>
                <w:szCs w:val="21"/>
              </w:rPr>
            </w:pPr>
          </w:p>
        </w:tc>
        <w:tc>
          <w:tcPr>
            <w:tcW w:w="1434" w:type="dxa"/>
          </w:tcPr>
          <w:p>
            <w:pPr>
              <w:spacing w:line="600" w:lineRule="exact"/>
              <w:ind w:firstLine="420"/>
              <w:rPr>
                <w:rFonts w:ascii="宋体" w:hAnsi="宋体" w:cs="宋体"/>
                <w:kern w:val="0"/>
                <w:szCs w:val="21"/>
              </w:rPr>
            </w:pPr>
          </w:p>
        </w:tc>
        <w:tc>
          <w:tcPr>
            <w:tcW w:w="2818" w:type="dxa"/>
          </w:tcPr>
          <w:p>
            <w:pPr>
              <w:spacing w:line="600" w:lineRule="exact"/>
              <w:ind w:firstLine="42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2" w:type="dxa"/>
            <w:vAlign w:val="center"/>
          </w:tcPr>
          <w:p>
            <w:pPr>
              <w:adjustRightInd w:val="0"/>
              <w:snapToGrid w:val="0"/>
              <w:jc w:val="center"/>
              <w:rPr>
                <w:rFonts w:ascii="宋体" w:hAnsi="宋体" w:cs="宋体"/>
                <w:kern w:val="0"/>
                <w:szCs w:val="21"/>
              </w:rPr>
            </w:pPr>
          </w:p>
        </w:tc>
        <w:tc>
          <w:tcPr>
            <w:tcW w:w="2458" w:type="dxa"/>
          </w:tcPr>
          <w:p>
            <w:pPr>
              <w:spacing w:line="600" w:lineRule="exact"/>
              <w:rPr>
                <w:rFonts w:ascii="宋体" w:hAnsi="宋体" w:cs="宋体"/>
                <w:kern w:val="0"/>
                <w:szCs w:val="21"/>
              </w:rPr>
            </w:pPr>
          </w:p>
        </w:tc>
        <w:tc>
          <w:tcPr>
            <w:tcW w:w="1434" w:type="dxa"/>
          </w:tcPr>
          <w:p>
            <w:pPr>
              <w:spacing w:line="600" w:lineRule="exact"/>
              <w:rPr>
                <w:rFonts w:ascii="宋体" w:hAnsi="宋体" w:cs="宋体"/>
                <w:kern w:val="0"/>
                <w:szCs w:val="21"/>
              </w:rPr>
            </w:pPr>
          </w:p>
        </w:tc>
        <w:tc>
          <w:tcPr>
            <w:tcW w:w="2818" w:type="dxa"/>
          </w:tcPr>
          <w:p>
            <w:pPr>
              <w:spacing w:line="600" w:lineRule="exact"/>
              <w:rPr>
                <w:rFonts w:ascii="宋体" w:hAnsi="宋体" w:cs="宋体"/>
                <w:kern w:val="0"/>
                <w:szCs w:val="21"/>
              </w:rPr>
            </w:pPr>
          </w:p>
        </w:tc>
      </w:tr>
    </w:tbl>
    <w:p>
      <w:pPr>
        <w:spacing w:line="300" w:lineRule="auto"/>
        <w:ind w:firstLine="315" w:firstLineChars="150"/>
        <w:rPr>
          <w:rFonts w:ascii="宋体" w:hAnsi="宋体" w:cs="宋体"/>
          <w:kern w:val="0"/>
          <w:szCs w:val="21"/>
        </w:rPr>
      </w:pPr>
    </w:p>
    <w:p>
      <w:pPr>
        <w:widowControl/>
        <w:spacing w:line="500" w:lineRule="exact"/>
        <w:ind w:firstLine="501" w:firstLineChars="239"/>
        <w:jc w:val="left"/>
        <w:rPr>
          <w:rFonts w:hAnsi="宋体" w:cs="宋体"/>
          <w:szCs w:val="21"/>
        </w:rPr>
      </w:pPr>
      <w:r>
        <w:rPr>
          <w:rFonts w:hint="eastAsia" w:hAnsi="宋体" w:cs="宋体"/>
          <w:szCs w:val="21"/>
        </w:rPr>
        <w:t>说明：应对照磋商文件“第三章 项目设计及要求”，逐条对应商务基本要求进行承诺，并申明与商务条款要求各条文的响应和偏离。</w:t>
      </w:r>
    </w:p>
    <w:p>
      <w:pPr>
        <w:spacing w:line="300" w:lineRule="auto"/>
        <w:rPr>
          <w:rFonts w:ascii="宋体" w:hAnsi="宋体" w:cs="宋体"/>
          <w:kern w:val="0"/>
          <w:szCs w:val="21"/>
        </w:rPr>
      </w:pPr>
    </w:p>
    <w:p>
      <w:pPr>
        <w:spacing w:line="360" w:lineRule="auto"/>
        <w:rPr>
          <w:rFonts w:ascii="宋体" w:hAnsi="宋体" w:cs="宋体"/>
          <w:kern w:val="0"/>
          <w:szCs w:val="21"/>
          <w:u w:val="single"/>
        </w:rPr>
      </w:pPr>
      <w:r>
        <w:rPr>
          <w:rFonts w:hint="eastAsia" w:ascii="宋体" w:hAnsi="宋体" w:cs="宋体"/>
          <w:kern w:val="0"/>
          <w:szCs w:val="21"/>
        </w:rPr>
        <w:t>法定代表人或法定代表人授权代表签字：</w:t>
      </w:r>
      <w:r>
        <w:rPr>
          <w:rFonts w:hint="eastAsia" w:ascii="宋体" w:hAnsi="宋体" w:cs="宋体"/>
          <w:kern w:val="0"/>
          <w:szCs w:val="21"/>
          <w:u w:val="single"/>
        </w:rPr>
        <w:t xml:space="preserve">          </w:t>
      </w:r>
    </w:p>
    <w:p>
      <w:pPr>
        <w:spacing w:line="360" w:lineRule="auto"/>
        <w:rPr>
          <w:rFonts w:ascii="宋体" w:hAnsi="宋体" w:cs="宋体"/>
          <w:kern w:val="0"/>
          <w:szCs w:val="21"/>
          <w:u w:val="single"/>
        </w:rPr>
      </w:pPr>
      <w:r>
        <w:rPr>
          <w:rFonts w:hint="eastAsia" w:ascii="宋体" w:hAnsi="宋体" w:cs="宋体"/>
          <w:kern w:val="0"/>
          <w:szCs w:val="21"/>
        </w:rPr>
        <w:t>磋商响应人名称（盖章）：</w:t>
      </w:r>
      <w:r>
        <w:rPr>
          <w:rFonts w:hint="eastAsia" w:ascii="宋体" w:hAnsi="宋体" w:cs="宋体"/>
          <w:kern w:val="0"/>
          <w:szCs w:val="21"/>
          <w:u w:val="single"/>
        </w:rPr>
        <w:t xml:space="preserve">               </w:t>
      </w:r>
    </w:p>
    <w:p>
      <w:pPr>
        <w:spacing w:line="360" w:lineRule="auto"/>
        <w:rPr>
          <w:rFonts w:ascii="宋体" w:hAnsi="宋体" w:cs="宋体"/>
          <w:kern w:val="0"/>
          <w:szCs w:val="21"/>
          <w:u w:val="single"/>
        </w:rPr>
      </w:pPr>
      <w:r>
        <w:rPr>
          <w:rFonts w:hint="eastAsia" w:ascii="宋体" w:hAnsi="宋体" w:cs="宋体"/>
          <w:kern w:val="0"/>
          <w:szCs w:val="21"/>
        </w:rPr>
        <w:t>日   期：</w:t>
      </w:r>
      <w:r>
        <w:rPr>
          <w:rFonts w:hint="eastAsia" w:ascii="宋体" w:hAnsi="宋体" w:cs="宋体"/>
          <w:kern w:val="0"/>
          <w:szCs w:val="21"/>
          <w:u w:val="single"/>
        </w:rPr>
        <w:t xml:space="preserve">                            </w:t>
      </w:r>
    </w:p>
    <w:p>
      <w:pPr>
        <w:pStyle w:val="2"/>
        <w:rPr>
          <w:rFonts w:hAnsi="宋体"/>
          <w:b/>
          <w:color w:val="000000"/>
        </w:rPr>
        <w:sectPr>
          <w:pgSz w:w="11906" w:h="16838"/>
          <w:pgMar w:top="1418" w:right="1418" w:bottom="1418" w:left="1418" w:header="851" w:footer="992" w:gutter="0"/>
          <w:cols w:space="720" w:num="1"/>
          <w:docGrid w:type="lines" w:linePitch="312" w:charSpace="0"/>
        </w:sectPr>
      </w:pPr>
    </w:p>
    <w:p>
      <w:pPr>
        <w:pStyle w:val="14"/>
        <w:spacing w:line="300" w:lineRule="auto"/>
        <w:rPr>
          <w:rFonts w:hAnsi="宋体"/>
          <w:b/>
          <w:color w:val="000000"/>
        </w:rPr>
      </w:pPr>
      <w:r>
        <w:rPr>
          <w:rFonts w:hint="eastAsia" w:hAnsi="宋体"/>
          <w:b/>
          <w:color w:val="000000"/>
        </w:rPr>
        <w:t>附件六</w:t>
      </w:r>
    </w:p>
    <w:p>
      <w:pPr>
        <w:autoSpaceDE w:val="0"/>
        <w:autoSpaceDN w:val="0"/>
        <w:adjustRightInd w:val="0"/>
        <w:jc w:val="center"/>
        <w:rPr>
          <w:rFonts w:ascii="黑体" w:hAnsi="黑体" w:eastAsia="黑体" w:cs="仿宋_GB2312"/>
          <w:kern w:val="0"/>
          <w:sz w:val="44"/>
          <w:szCs w:val="44"/>
        </w:rPr>
      </w:pPr>
      <w:r>
        <w:rPr>
          <w:rFonts w:hint="eastAsia" w:ascii="黑体" w:hAnsi="黑体" w:eastAsia="黑体" w:cs="仿宋_GB2312"/>
          <w:kern w:val="0"/>
          <w:sz w:val="44"/>
          <w:szCs w:val="44"/>
        </w:rPr>
        <w:t>廉洁承诺书</w:t>
      </w:r>
    </w:p>
    <w:p>
      <w:pPr>
        <w:autoSpaceDE w:val="0"/>
        <w:autoSpaceDN w:val="0"/>
        <w:adjustRightInd w:val="0"/>
        <w:spacing w:line="400" w:lineRule="exact"/>
        <w:jc w:val="left"/>
        <w:rPr>
          <w:rFonts w:ascii="仿宋_GB2312" w:eastAsia="仿宋_GB2312" w:cs="仿宋_GB2312"/>
          <w:kern w:val="0"/>
          <w:sz w:val="28"/>
          <w:szCs w:val="28"/>
        </w:rPr>
      </w:pPr>
      <w:r>
        <w:rPr>
          <w:rFonts w:hint="eastAsia" w:ascii="仿宋_GB2312" w:eastAsia="仿宋_GB2312" w:cs="仿宋_GB2312"/>
          <w:kern w:val="0"/>
          <w:sz w:val="28"/>
          <w:szCs w:val="28"/>
        </w:rPr>
        <w:t>广西东博国际经贸投资有限公司：</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为积极配合贵公司进行的项目招标工作，有效遏制不公平竞争和违规违纪问题的发生，确保招标工作的公平、公正、公开，我们特向贵公司承诺如下事项：</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自觉遵守国家法律法规及中粮屯河公司有关廉政建设制度。</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不使用不正当手段妨碍、排挤其它投标单位或串通投标。</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按照招标文件规定的方式进行投标，不隐瞒本单位投标资质的真实情况，投标资质符合规定；保证不会以其他人名义投标或者以其他方式弄虚作假，骗取中标。</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4.</w:t>
      </w:r>
      <w:r>
        <w:rPr>
          <w:rFonts w:hint="eastAsia" w:ascii="仿宋_GB2312" w:eastAsia="仿宋_GB2312" w:cs="仿宋_GB2312"/>
          <w:kern w:val="0"/>
          <w:sz w:val="28"/>
          <w:szCs w:val="28"/>
        </w:rPr>
        <w:t>不将主体、关键性工作进行分包（包括贴牌生产、转包等）。</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5.</w:t>
      </w:r>
      <w:r>
        <w:rPr>
          <w:rFonts w:hint="eastAsia" w:ascii="仿宋_GB2312" w:eastAsia="仿宋_GB2312" w:cs="仿宋_GB2312"/>
          <w:kern w:val="0"/>
          <w:sz w:val="28"/>
          <w:szCs w:val="28"/>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6.</w:t>
      </w:r>
      <w:r>
        <w:rPr>
          <w:rFonts w:hint="eastAsia" w:ascii="仿宋_GB2312" w:eastAsia="仿宋_GB2312" w:cs="仿宋_GB2312"/>
          <w:kern w:val="0"/>
          <w:sz w:val="28"/>
          <w:szCs w:val="28"/>
        </w:rPr>
        <w:t>不向贵公司涉及招标的部门及个人支付好处费、介绍费；购置或提供通讯工具、交通工具、电脑等。</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7.</w:t>
      </w:r>
      <w:r>
        <w:rPr>
          <w:rFonts w:hint="eastAsia" w:ascii="仿宋_GB2312" w:eastAsia="仿宋_GB2312" w:cs="仿宋_GB2312"/>
          <w:kern w:val="0"/>
          <w:sz w:val="28"/>
          <w:szCs w:val="28"/>
        </w:rPr>
        <w:t>一旦发现相关人员在招标过程中有索要财物等不廉洁行为，坚决予以抵制，并及时向贵公司纪检监察部举报（举报电话：0771-2212019）。</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8.</w:t>
      </w:r>
      <w:r>
        <w:rPr>
          <w:rFonts w:hint="eastAsia" w:ascii="仿宋_GB2312" w:eastAsia="仿宋_GB2312" w:cs="仿宋_GB2312"/>
          <w:kern w:val="0"/>
          <w:sz w:val="28"/>
          <w:szCs w:val="28"/>
        </w:rPr>
        <w:t>我方自愿将本承诺书作为投标文件及合同的附件，具有同等的法律效力。</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9.</w:t>
      </w:r>
      <w:r>
        <w:rPr>
          <w:rFonts w:hint="eastAsia" w:ascii="仿宋_GB2312" w:eastAsia="仿宋_GB2312" w:cs="仿宋_GB2312"/>
          <w:kern w:val="0"/>
          <w:sz w:val="28"/>
          <w:szCs w:val="28"/>
        </w:rPr>
        <w:t>若违反上述承诺或违反有关法律法规及贵公司有关规定，我方自愿永久放弃参与贵公司的所有业务往来，并承担贵公司制度规定的一切法律责任。</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10.</w:t>
      </w:r>
      <w:r>
        <w:rPr>
          <w:rFonts w:hint="eastAsia" w:ascii="仿宋_GB2312" w:eastAsia="仿宋_GB2312" w:cs="仿宋_GB2312"/>
          <w:kern w:val="0"/>
          <w:sz w:val="28"/>
          <w:szCs w:val="28"/>
        </w:rPr>
        <w:t>本承诺书自签署之日起生效。</w:t>
      </w:r>
    </w:p>
    <w:p>
      <w:pPr>
        <w:autoSpaceDE w:val="0"/>
        <w:autoSpaceDN w:val="0"/>
        <w:adjustRightInd w:val="0"/>
        <w:ind w:firstLine="3900" w:firstLineChars="1300"/>
        <w:jc w:val="left"/>
        <w:rPr>
          <w:rFonts w:ascii="仿宋_GB2312" w:eastAsia="仿宋_GB2312" w:cs="仿宋_GB2312"/>
          <w:kern w:val="0"/>
          <w:sz w:val="30"/>
          <w:szCs w:val="30"/>
        </w:rPr>
      </w:pPr>
    </w:p>
    <w:p>
      <w:pPr>
        <w:autoSpaceDE w:val="0"/>
        <w:autoSpaceDN w:val="0"/>
        <w:adjustRightInd w:val="0"/>
        <w:ind w:firstLine="4480" w:firstLineChars="1600"/>
        <w:jc w:val="left"/>
        <w:rPr>
          <w:rFonts w:ascii="仿宋_GB2312" w:eastAsia="仿宋_GB2312" w:cs="仿宋_GB2312"/>
          <w:kern w:val="0"/>
          <w:sz w:val="28"/>
          <w:szCs w:val="28"/>
        </w:rPr>
      </w:pPr>
      <w:r>
        <w:rPr>
          <w:rFonts w:hint="eastAsia" w:ascii="仿宋_GB2312" w:eastAsia="仿宋_GB2312" w:cs="仿宋_GB2312"/>
          <w:kern w:val="0"/>
          <w:sz w:val="28"/>
          <w:szCs w:val="28"/>
        </w:rPr>
        <w:t>投标单位（公章）：</w:t>
      </w:r>
    </w:p>
    <w:p>
      <w:pPr>
        <w:autoSpaceDE w:val="0"/>
        <w:autoSpaceDN w:val="0"/>
        <w:adjustRightInd w:val="0"/>
        <w:ind w:firstLine="4480" w:firstLineChars="1600"/>
        <w:jc w:val="left"/>
        <w:rPr>
          <w:rFonts w:ascii="仿宋_GB2312" w:eastAsia="仿宋_GB2312" w:cs="仿宋_GB2312"/>
          <w:kern w:val="0"/>
          <w:sz w:val="28"/>
          <w:szCs w:val="28"/>
        </w:rPr>
      </w:pPr>
      <w:r>
        <w:rPr>
          <w:rFonts w:hint="eastAsia" w:ascii="仿宋_GB2312" w:eastAsia="仿宋_GB2312" w:cs="仿宋_GB2312"/>
          <w:kern w:val="0"/>
          <w:sz w:val="28"/>
          <w:szCs w:val="28"/>
        </w:rPr>
        <w:t>法定代表人或授权代理人（签名）：</w:t>
      </w:r>
    </w:p>
    <w:p>
      <w:pPr>
        <w:pStyle w:val="14"/>
        <w:spacing w:line="400" w:lineRule="exact"/>
        <w:rPr>
          <w:rFonts w:ascii="仿宋_GB2312" w:hAnsi="Times New Roman" w:eastAsia="仿宋_GB2312" w:cs="仿宋_GB2312"/>
          <w:sz w:val="28"/>
          <w:szCs w:val="28"/>
        </w:rPr>
      </w:pPr>
      <w:r>
        <w:rPr>
          <w:rFonts w:hint="eastAsia" w:ascii="仿宋_GB2312" w:hAnsi="Times New Roman" w:eastAsia="仿宋_GB2312" w:cs="仿宋_GB2312"/>
          <w:sz w:val="28"/>
          <w:szCs w:val="28"/>
        </w:rPr>
        <w:t xml:space="preserve">              </w:t>
      </w:r>
    </w:p>
    <w:p>
      <w:pPr>
        <w:pStyle w:val="14"/>
        <w:spacing w:line="400" w:lineRule="exact"/>
        <w:rPr>
          <w:rFonts w:eastAsia="仿宋_GB2312"/>
          <w:sz w:val="30"/>
          <w:szCs w:val="30"/>
        </w:rPr>
      </w:pPr>
      <w:r>
        <w:rPr>
          <w:rFonts w:hint="eastAsia" w:ascii="仿宋_GB2312" w:hAnsi="Times New Roman" w:eastAsia="仿宋_GB2312" w:cs="仿宋_GB2312"/>
          <w:sz w:val="28"/>
          <w:szCs w:val="28"/>
        </w:rPr>
        <w:t xml:space="preserve">                  日期：   年  月  日</w:t>
      </w: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eastAsia="仿宋_GB2312"/>
        <w:sz w:val="24"/>
        <w:szCs w:val="24"/>
      </w:rPr>
    </w:pPr>
    <w:r>
      <w:rPr>
        <w:rFonts w:eastAsia="仿宋_GB2312"/>
        <w:sz w:val="24"/>
        <w:szCs w:val="24"/>
      </w:rPr>
      <w:t>第</w:t>
    </w:r>
    <w:r>
      <w:rPr>
        <w:rFonts w:eastAsia="仿宋_GB2312"/>
        <w:sz w:val="24"/>
        <w:szCs w:val="24"/>
        <w:lang w:val="zh-CN"/>
      </w:rPr>
      <w:t xml:space="preserve"> </w:t>
    </w:r>
    <w:r>
      <w:rPr>
        <w:rFonts w:eastAsia="仿宋_GB2312"/>
        <w:b/>
        <w:sz w:val="24"/>
        <w:szCs w:val="24"/>
      </w:rPr>
      <w:fldChar w:fldCharType="begin"/>
    </w:r>
    <w:r>
      <w:rPr>
        <w:rFonts w:eastAsia="仿宋_GB2312"/>
        <w:b/>
        <w:sz w:val="24"/>
        <w:szCs w:val="24"/>
      </w:rPr>
      <w:instrText xml:space="preserve">PAGE</w:instrText>
    </w:r>
    <w:r>
      <w:rPr>
        <w:rFonts w:eastAsia="仿宋_GB2312"/>
        <w:b/>
        <w:sz w:val="24"/>
        <w:szCs w:val="24"/>
      </w:rPr>
      <w:fldChar w:fldCharType="separate"/>
    </w:r>
    <w:r>
      <w:rPr>
        <w:rFonts w:eastAsia="仿宋_GB2312"/>
        <w:b/>
        <w:sz w:val="24"/>
        <w:szCs w:val="24"/>
      </w:rPr>
      <w:t>7</w:t>
    </w:r>
    <w:r>
      <w:rPr>
        <w:rFonts w:eastAsia="仿宋_GB2312"/>
        <w:b/>
        <w:sz w:val="24"/>
        <w:szCs w:val="24"/>
      </w:rPr>
      <w:fldChar w:fldCharType="end"/>
    </w:r>
    <w:r>
      <w:rPr>
        <w:rFonts w:eastAsia="仿宋_GB2312"/>
        <w:sz w:val="24"/>
        <w:szCs w:val="24"/>
      </w:rPr>
      <w:t>页</w:t>
    </w:r>
    <w:r>
      <w:rPr>
        <w:rFonts w:eastAsia="仿宋_GB2312"/>
        <w:sz w:val="24"/>
        <w:szCs w:val="24"/>
        <w:lang w:val="zh-CN"/>
      </w:rPr>
      <w:t xml:space="preserve">  共 </w:t>
    </w:r>
    <w:r>
      <w:rPr>
        <w:rFonts w:eastAsia="仿宋_GB2312"/>
        <w:b/>
        <w:sz w:val="24"/>
        <w:szCs w:val="24"/>
      </w:rPr>
      <w:fldChar w:fldCharType="begin"/>
    </w:r>
    <w:r>
      <w:rPr>
        <w:rFonts w:eastAsia="仿宋_GB2312"/>
        <w:b/>
        <w:sz w:val="24"/>
        <w:szCs w:val="24"/>
      </w:rPr>
      <w:instrText xml:space="preserve">NUMPAGES</w:instrText>
    </w:r>
    <w:r>
      <w:rPr>
        <w:rFonts w:eastAsia="仿宋_GB2312"/>
        <w:b/>
        <w:sz w:val="24"/>
        <w:szCs w:val="24"/>
      </w:rPr>
      <w:fldChar w:fldCharType="separate"/>
    </w:r>
    <w:r>
      <w:rPr>
        <w:rFonts w:eastAsia="仿宋_GB2312"/>
        <w:b/>
        <w:sz w:val="24"/>
        <w:szCs w:val="24"/>
      </w:rPr>
      <w:t>19</w:t>
    </w:r>
    <w:r>
      <w:rPr>
        <w:rFonts w:eastAsia="仿宋_GB2312"/>
        <w:b/>
        <w:sz w:val="24"/>
        <w:szCs w:val="24"/>
      </w:rPr>
      <w:fldChar w:fldCharType="end"/>
    </w:r>
    <w:r>
      <w:rPr>
        <w:rFonts w:eastAsia="仿宋_GB2312"/>
        <w:sz w:val="24"/>
        <w:szCs w:val="24"/>
      </w:rPr>
      <w:t>页</w:t>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r>
      <w:rPr>
        <w:rFonts w:hint="eastAsia"/>
      </w:rPr>
      <w:t>项目名称：硬件设施提升改造项目</w:t>
    </w:r>
  </w:p>
  <w:p>
    <w:pPr>
      <w:pStyle w:val="19"/>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812DD"/>
    <w:multiLevelType w:val="singleLevel"/>
    <w:tmpl w:val="A16812DD"/>
    <w:lvl w:ilvl="0" w:tentative="0">
      <w:start w:val="7"/>
      <w:numFmt w:val="chineseCounting"/>
      <w:suff w:val="nothing"/>
      <w:lvlText w:val="%1、"/>
      <w:lvlJc w:val="left"/>
      <w:rPr>
        <w:rFonts w:hint="eastAsia"/>
      </w:rPr>
    </w:lvl>
  </w:abstractNum>
  <w:abstractNum w:abstractNumId="1">
    <w:nsid w:val="49B44F6C"/>
    <w:multiLevelType w:val="multilevel"/>
    <w:tmpl w:val="49B44F6C"/>
    <w:lvl w:ilvl="0" w:tentative="0">
      <w:start w:val="1"/>
      <w:numFmt w:val="decimal"/>
      <w:lvlText w:val="%1"/>
      <w:lvlJc w:val="left"/>
      <w:pPr>
        <w:ind w:left="420" w:hanging="420"/>
      </w:pPr>
      <w:rPr>
        <w:rFonts w:hint="eastAsia" w:ascii="Times New Roman" w:hAnsi="Times New Roman"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63060DB"/>
    <w:multiLevelType w:val="multilevel"/>
    <w:tmpl w:val="763060DB"/>
    <w:lvl w:ilvl="0" w:tentative="0">
      <w:start w:val="1"/>
      <w:numFmt w:val="japaneseCounting"/>
      <w:lvlText w:val="第%1章"/>
      <w:lvlJc w:val="left"/>
      <w:pPr>
        <w:tabs>
          <w:tab w:val="left" w:pos="1440"/>
        </w:tabs>
        <w:ind w:left="1440" w:hanging="1275"/>
      </w:pPr>
      <w:rPr>
        <w:rFonts w:hint="eastAsia" w:ascii="仿宋_GB2312" w:eastAsia="仿宋_GB2312"/>
        <w:b w:val="0"/>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4ZTQ1NmFmMjZiYmU4YzY4NmU4ZmVlMjRiZTdiYjMifQ=="/>
  </w:docVars>
  <w:rsids>
    <w:rsidRoot w:val="00172A27"/>
    <w:rsid w:val="00000B3C"/>
    <w:rsid w:val="000014F9"/>
    <w:rsid w:val="0000176A"/>
    <w:rsid w:val="00006A36"/>
    <w:rsid w:val="00007A6B"/>
    <w:rsid w:val="00007B42"/>
    <w:rsid w:val="00007D63"/>
    <w:rsid w:val="000105F5"/>
    <w:rsid w:val="0001185C"/>
    <w:rsid w:val="000121B0"/>
    <w:rsid w:val="0001228F"/>
    <w:rsid w:val="00013F73"/>
    <w:rsid w:val="00014434"/>
    <w:rsid w:val="00014D6D"/>
    <w:rsid w:val="00016D50"/>
    <w:rsid w:val="0002118A"/>
    <w:rsid w:val="0002157E"/>
    <w:rsid w:val="00022D85"/>
    <w:rsid w:val="000233B7"/>
    <w:rsid w:val="00023457"/>
    <w:rsid w:val="000240BF"/>
    <w:rsid w:val="0002592D"/>
    <w:rsid w:val="000259AE"/>
    <w:rsid w:val="00027A33"/>
    <w:rsid w:val="00037BD2"/>
    <w:rsid w:val="000400FA"/>
    <w:rsid w:val="00041D46"/>
    <w:rsid w:val="000470F7"/>
    <w:rsid w:val="0004725C"/>
    <w:rsid w:val="000501C8"/>
    <w:rsid w:val="0005108B"/>
    <w:rsid w:val="000526C9"/>
    <w:rsid w:val="00053E99"/>
    <w:rsid w:val="000549BF"/>
    <w:rsid w:val="00057FE9"/>
    <w:rsid w:val="000600AC"/>
    <w:rsid w:val="0006371D"/>
    <w:rsid w:val="00065905"/>
    <w:rsid w:val="00067B51"/>
    <w:rsid w:val="0007055B"/>
    <w:rsid w:val="00072134"/>
    <w:rsid w:val="00073103"/>
    <w:rsid w:val="0007588D"/>
    <w:rsid w:val="000764E0"/>
    <w:rsid w:val="00077E95"/>
    <w:rsid w:val="00080C51"/>
    <w:rsid w:val="0008127C"/>
    <w:rsid w:val="00082FBB"/>
    <w:rsid w:val="00093921"/>
    <w:rsid w:val="00094278"/>
    <w:rsid w:val="00094822"/>
    <w:rsid w:val="0009544B"/>
    <w:rsid w:val="000956B7"/>
    <w:rsid w:val="000959A5"/>
    <w:rsid w:val="00096F27"/>
    <w:rsid w:val="000972C1"/>
    <w:rsid w:val="000A0A64"/>
    <w:rsid w:val="000A0DCE"/>
    <w:rsid w:val="000A18CF"/>
    <w:rsid w:val="000A3C56"/>
    <w:rsid w:val="000A7436"/>
    <w:rsid w:val="000A78BE"/>
    <w:rsid w:val="000B13BA"/>
    <w:rsid w:val="000B19DD"/>
    <w:rsid w:val="000B2E9C"/>
    <w:rsid w:val="000B2FE4"/>
    <w:rsid w:val="000B45B1"/>
    <w:rsid w:val="000B5091"/>
    <w:rsid w:val="000B5EF1"/>
    <w:rsid w:val="000B6E7C"/>
    <w:rsid w:val="000C2E40"/>
    <w:rsid w:val="000C452D"/>
    <w:rsid w:val="000C4C66"/>
    <w:rsid w:val="000C52E4"/>
    <w:rsid w:val="000D0FD1"/>
    <w:rsid w:val="000D178F"/>
    <w:rsid w:val="000D46DA"/>
    <w:rsid w:val="000D5B10"/>
    <w:rsid w:val="000D67C4"/>
    <w:rsid w:val="000D67C8"/>
    <w:rsid w:val="000E1A92"/>
    <w:rsid w:val="000E658E"/>
    <w:rsid w:val="000E6C57"/>
    <w:rsid w:val="000E73A6"/>
    <w:rsid w:val="000E7492"/>
    <w:rsid w:val="000E798E"/>
    <w:rsid w:val="000F019F"/>
    <w:rsid w:val="000F01CD"/>
    <w:rsid w:val="000F0D6F"/>
    <w:rsid w:val="000F1FC0"/>
    <w:rsid w:val="000F20E9"/>
    <w:rsid w:val="000F21BD"/>
    <w:rsid w:val="000F4405"/>
    <w:rsid w:val="000F50AF"/>
    <w:rsid w:val="000F62CD"/>
    <w:rsid w:val="0010108A"/>
    <w:rsid w:val="001015C6"/>
    <w:rsid w:val="00102472"/>
    <w:rsid w:val="00105203"/>
    <w:rsid w:val="00105436"/>
    <w:rsid w:val="00106E03"/>
    <w:rsid w:val="00106E57"/>
    <w:rsid w:val="00111634"/>
    <w:rsid w:val="00111A65"/>
    <w:rsid w:val="00116828"/>
    <w:rsid w:val="001200AE"/>
    <w:rsid w:val="00121D25"/>
    <w:rsid w:val="0012349A"/>
    <w:rsid w:val="00123630"/>
    <w:rsid w:val="0012637D"/>
    <w:rsid w:val="00130A90"/>
    <w:rsid w:val="0013213F"/>
    <w:rsid w:val="00134AD9"/>
    <w:rsid w:val="00134E30"/>
    <w:rsid w:val="00136011"/>
    <w:rsid w:val="00140AD6"/>
    <w:rsid w:val="00140CA2"/>
    <w:rsid w:val="00140F67"/>
    <w:rsid w:val="00144D59"/>
    <w:rsid w:val="00145845"/>
    <w:rsid w:val="00145B37"/>
    <w:rsid w:val="00145BC5"/>
    <w:rsid w:val="001464B1"/>
    <w:rsid w:val="00146B15"/>
    <w:rsid w:val="00147942"/>
    <w:rsid w:val="00147C57"/>
    <w:rsid w:val="00150ABC"/>
    <w:rsid w:val="00153276"/>
    <w:rsid w:val="0015614D"/>
    <w:rsid w:val="00156C3A"/>
    <w:rsid w:val="00157667"/>
    <w:rsid w:val="001576A5"/>
    <w:rsid w:val="00157805"/>
    <w:rsid w:val="00157987"/>
    <w:rsid w:val="00163CB7"/>
    <w:rsid w:val="00166064"/>
    <w:rsid w:val="001707E3"/>
    <w:rsid w:val="00171952"/>
    <w:rsid w:val="00171A04"/>
    <w:rsid w:val="00171F91"/>
    <w:rsid w:val="00172A27"/>
    <w:rsid w:val="001731E3"/>
    <w:rsid w:val="00176070"/>
    <w:rsid w:val="00180D57"/>
    <w:rsid w:val="001831AF"/>
    <w:rsid w:val="001855DA"/>
    <w:rsid w:val="0018744D"/>
    <w:rsid w:val="0019368E"/>
    <w:rsid w:val="0019458F"/>
    <w:rsid w:val="00194FF4"/>
    <w:rsid w:val="00195404"/>
    <w:rsid w:val="00196836"/>
    <w:rsid w:val="001A0104"/>
    <w:rsid w:val="001A03F3"/>
    <w:rsid w:val="001A04B9"/>
    <w:rsid w:val="001A2946"/>
    <w:rsid w:val="001A3E67"/>
    <w:rsid w:val="001A57F5"/>
    <w:rsid w:val="001A707B"/>
    <w:rsid w:val="001B152D"/>
    <w:rsid w:val="001B17B5"/>
    <w:rsid w:val="001B1DF3"/>
    <w:rsid w:val="001B57C6"/>
    <w:rsid w:val="001C274B"/>
    <w:rsid w:val="001C314F"/>
    <w:rsid w:val="001C33C6"/>
    <w:rsid w:val="001C4DBA"/>
    <w:rsid w:val="001C501C"/>
    <w:rsid w:val="001C6173"/>
    <w:rsid w:val="001C6ED6"/>
    <w:rsid w:val="001D2C21"/>
    <w:rsid w:val="001D2FEC"/>
    <w:rsid w:val="001D33EB"/>
    <w:rsid w:val="001E13C4"/>
    <w:rsid w:val="001E2762"/>
    <w:rsid w:val="001E2D11"/>
    <w:rsid w:val="001E360B"/>
    <w:rsid w:val="001E3A0E"/>
    <w:rsid w:val="001E44BE"/>
    <w:rsid w:val="001F1AD2"/>
    <w:rsid w:val="001F3ADA"/>
    <w:rsid w:val="001F3DE8"/>
    <w:rsid w:val="001F4E9B"/>
    <w:rsid w:val="001F59DC"/>
    <w:rsid w:val="00204737"/>
    <w:rsid w:val="002049F9"/>
    <w:rsid w:val="00207E2E"/>
    <w:rsid w:val="00210631"/>
    <w:rsid w:val="00213F48"/>
    <w:rsid w:val="002145FF"/>
    <w:rsid w:val="00215E4C"/>
    <w:rsid w:val="0021607F"/>
    <w:rsid w:val="002176D5"/>
    <w:rsid w:val="00217D29"/>
    <w:rsid w:val="00217E66"/>
    <w:rsid w:val="00221E4B"/>
    <w:rsid w:val="002244E0"/>
    <w:rsid w:val="002247F6"/>
    <w:rsid w:val="00224A9C"/>
    <w:rsid w:val="002353AF"/>
    <w:rsid w:val="00244A60"/>
    <w:rsid w:val="002453AE"/>
    <w:rsid w:val="00245B63"/>
    <w:rsid w:val="00251E98"/>
    <w:rsid w:val="00252CB3"/>
    <w:rsid w:val="00253C9B"/>
    <w:rsid w:val="00256690"/>
    <w:rsid w:val="00263E0F"/>
    <w:rsid w:val="00265B00"/>
    <w:rsid w:val="002678B9"/>
    <w:rsid w:val="00267C75"/>
    <w:rsid w:val="002721DF"/>
    <w:rsid w:val="002725C7"/>
    <w:rsid w:val="0027708B"/>
    <w:rsid w:val="00280094"/>
    <w:rsid w:val="00280A9F"/>
    <w:rsid w:val="002866E5"/>
    <w:rsid w:val="0028785C"/>
    <w:rsid w:val="0029034E"/>
    <w:rsid w:val="00291C58"/>
    <w:rsid w:val="00292ACD"/>
    <w:rsid w:val="002963A9"/>
    <w:rsid w:val="00296720"/>
    <w:rsid w:val="00297FDC"/>
    <w:rsid w:val="002A0014"/>
    <w:rsid w:val="002A1FBC"/>
    <w:rsid w:val="002A31B1"/>
    <w:rsid w:val="002A3DBA"/>
    <w:rsid w:val="002B1EF8"/>
    <w:rsid w:val="002B4C7A"/>
    <w:rsid w:val="002C0973"/>
    <w:rsid w:val="002C0AC2"/>
    <w:rsid w:val="002C1019"/>
    <w:rsid w:val="002C1EE5"/>
    <w:rsid w:val="002C278B"/>
    <w:rsid w:val="002C4AAC"/>
    <w:rsid w:val="002C6077"/>
    <w:rsid w:val="002C6B1D"/>
    <w:rsid w:val="002D124D"/>
    <w:rsid w:val="002D1A3E"/>
    <w:rsid w:val="002D221D"/>
    <w:rsid w:val="002D3596"/>
    <w:rsid w:val="002D39BB"/>
    <w:rsid w:val="002D4EC5"/>
    <w:rsid w:val="002D744C"/>
    <w:rsid w:val="002E207C"/>
    <w:rsid w:val="002E6643"/>
    <w:rsid w:val="002F360A"/>
    <w:rsid w:val="002F3CF1"/>
    <w:rsid w:val="002F4E23"/>
    <w:rsid w:val="002F56D0"/>
    <w:rsid w:val="0030410E"/>
    <w:rsid w:val="00304300"/>
    <w:rsid w:val="003043BE"/>
    <w:rsid w:val="00305A96"/>
    <w:rsid w:val="00307923"/>
    <w:rsid w:val="00311B2D"/>
    <w:rsid w:val="00315B62"/>
    <w:rsid w:val="00320296"/>
    <w:rsid w:val="00321602"/>
    <w:rsid w:val="0032237F"/>
    <w:rsid w:val="003224D4"/>
    <w:rsid w:val="003227B8"/>
    <w:rsid w:val="00331093"/>
    <w:rsid w:val="0033114C"/>
    <w:rsid w:val="0033225E"/>
    <w:rsid w:val="00341589"/>
    <w:rsid w:val="00341A96"/>
    <w:rsid w:val="00342527"/>
    <w:rsid w:val="00343AA4"/>
    <w:rsid w:val="0034787D"/>
    <w:rsid w:val="003505E7"/>
    <w:rsid w:val="00351809"/>
    <w:rsid w:val="003535AB"/>
    <w:rsid w:val="00354BB9"/>
    <w:rsid w:val="00356A33"/>
    <w:rsid w:val="00356BAB"/>
    <w:rsid w:val="00356D93"/>
    <w:rsid w:val="003606B2"/>
    <w:rsid w:val="00360AE2"/>
    <w:rsid w:val="00364422"/>
    <w:rsid w:val="00365220"/>
    <w:rsid w:val="00365238"/>
    <w:rsid w:val="00365662"/>
    <w:rsid w:val="003659F0"/>
    <w:rsid w:val="00365A9F"/>
    <w:rsid w:val="0036639C"/>
    <w:rsid w:val="003664CF"/>
    <w:rsid w:val="00367B88"/>
    <w:rsid w:val="003701B8"/>
    <w:rsid w:val="003740E6"/>
    <w:rsid w:val="00374997"/>
    <w:rsid w:val="00374F37"/>
    <w:rsid w:val="003758FC"/>
    <w:rsid w:val="00375972"/>
    <w:rsid w:val="003766E0"/>
    <w:rsid w:val="003808CF"/>
    <w:rsid w:val="00381422"/>
    <w:rsid w:val="00381CD0"/>
    <w:rsid w:val="00381EDB"/>
    <w:rsid w:val="0038431E"/>
    <w:rsid w:val="003845B2"/>
    <w:rsid w:val="00386D41"/>
    <w:rsid w:val="0039389C"/>
    <w:rsid w:val="00393ACE"/>
    <w:rsid w:val="00394188"/>
    <w:rsid w:val="00394553"/>
    <w:rsid w:val="00394CE5"/>
    <w:rsid w:val="00394E63"/>
    <w:rsid w:val="00396CB7"/>
    <w:rsid w:val="003A3BC9"/>
    <w:rsid w:val="003A4311"/>
    <w:rsid w:val="003A43BC"/>
    <w:rsid w:val="003A527D"/>
    <w:rsid w:val="003A5DFA"/>
    <w:rsid w:val="003B0136"/>
    <w:rsid w:val="003B0337"/>
    <w:rsid w:val="003B0AD8"/>
    <w:rsid w:val="003B36FA"/>
    <w:rsid w:val="003B4A12"/>
    <w:rsid w:val="003B5B63"/>
    <w:rsid w:val="003C0661"/>
    <w:rsid w:val="003C36A0"/>
    <w:rsid w:val="003C468C"/>
    <w:rsid w:val="003C5E6E"/>
    <w:rsid w:val="003C608C"/>
    <w:rsid w:val="003C7840"/>
    <w:rsid w:val="003D03F7"/>
    <w:rsid w:val="003D17AE"/>
    <w:rsid w:val="003D3DE0"/>
    <w:rsid w:val="003D60B5"/>
    <w:rsid w:val="003D7F36"/>
    <w:rsid w:val="003E0122"/>
    <w:rsid w:val="003E04E0"/>
    <w:rsid w:val="003E059E"/>
    <w:rsid w:val="003E3EB8"/>
    <w:rsid w:val="003E7D13"/>
    <w:rsid w:val="003F1EC9"/>
    <w:rsid w:val="003F22A0"/>
    <w:rsid w:val="003F5747"/>
    <w:rsid w:val="003F5A95"/>
    <w:rsid w:val="003F7257"/>
    <w:rsid w:val="004005B2"/>
    <w:rsid w:val="004007CB"/>
    <w:rsid w:val="00400AC0"/>
    <w:rsid w:val="00401D56"/>
    <w:rsid w:val="00401E6B"/>
    <w:rsid w:val="004028DF"/>
    <w:rsid w:val="0040497E"/>
    <w:rsid w:val="00405D42"/>
    <w:rsid w:val="004129EA"/>
    <w:rsid w:val="00412BFB"/>
    <w:rsid w:val="00420B78"/>
    <w:rsid w:val="004223D0"/>
    <w:rsid w:val="004224D1"/>
    <w:rsid w:val="0042294C"/>
    <w:rsid w:val="00423F58"/>
    <w:rsid w:val="0042414A"/>
    <w:rsid w:val="004241DF"/>
    <w:rsid w:val="00426138"/>
    <w:rsid w:val="00431BA5"/>
    <w:rsid w:val="004335EF"/>
    <w:rsid w:val="0043399B"/>
    <w:rsid w:val="00434D68"/>
    <w:rsid w:val="004354C2"/>
    <w:rsid w:val="00437215"/>
    <w:rsid w:val="004414BB"/>
    <w:rsid w:val="004425C8"/>
    <w:rsid w:val="00443669"/>
    <w:rsid w:val="00444F0A"/>
    <w:rsid w:val="004517C4"/>
    <w:rsid w:val="00452368"/>
    <w:rsid w:val="004530B5"/>
    <w:rsid w:val="0045310C"/>
    <w:rsid w:val="004534F8"/>
    <w:rsid w:val="00454149"/>
    <w:rsid w:val="004542A8"/>
    <w:rsid w:val="00455B38"/>
    <w:rsid w:val="004571A5"/>
    <w:rsid w:val="00457A22"/>
    <w:rsid w:val="004603D6"/>
    <w:rsid w:val="00462961"/>
    <w:rsid w:val="00463893"/>
    <w:rsid w:val="00464A72"/>
    <w:rsid w:val="00465AE6"/>
    <w:rsid w:val="00470990"/>
    <w:rsid w:val="004715B9"/>
    <w:rsid w:val="00474B8E"/>
    <w:rsid w:val="004758D6"/>
    <w:rsid w:val="00480544"/>
    <w:rsid w:val="00482988"/>
    <w:rsid w:val="00482DAC"/>
    <w:rsid w:val="004907BB"/>
    <w:rsid w:val="0049127A"/>
    <w:rsid w:val="004914A2"/>
    <w:rsid w:val="00493E45"/>
    <w:rsid w:val="00494D82"/>
    <w:rsid w:val="004A092A"/>
    <w:rsid w:val="004A0C2E"/>
    <w:rsid w:val="004A212D"/>
    <w:rsid w:val="004A3C16"/>
    <w:rsid w:val="004A452C"/>
    <w:rsid w:val="004A78EF"/>
    <w:rsid w:val="004B1455"/>
    <w:rsid w:val="004B17B1"/>
    <w:rsid w:val="004B37BF"/>
    <w:rsid w:val="004B3CB4"/>
    <w:rsid w:val="004B5D63"/>
    <w:rsid w:val="004B66D1"/>
    <w:rsid w:val="004C0537"/>
    <w:rsid w:val="004C2206"/>
    <w:rsid w:val="004C36FA"/>
    <w:rsid w:val="004C7F78"/>
    <w:rsid w:val="004D0CB8"/>
    <w:rsid w:val="004D3DBA"/>
    <w:rsid w:val="004D4E46"/>
    <w:rsid w:val="004D7D4B"/>
    <w:rsid w:val="004E7D8E"/>
    <w:rsid w:val="004F1E36"/>
    <w:rsid w:val="004F44FE"/>
    <w:rsid w:val="004F725E"/>
    <w:rsid w:val="0050046F"/>
    <w:rsid w:val="005016A1"/>
    <w:rsid w:val="00502737"/>
    <w:rsid w:val="0050382D"/>
    <w:rsid w:val="00504C9C"/>
    <w:rsid w:val="00504F7E"/>
    <w:rsid w:val="0050594D"/>
    <w:rsid w:val="00514CF8"/>
    <w:rsid w:val="00515411"/>
    <w:rsid w:val="00516354"/>
    <w:rsid w:val="00523537"/>
    <w:rsid w:val="00524655"/>
    <w:rsid w:val="00524800"/>
    <w:rsid w:val="00524FBA"/>
    <w:rsid w:val="005253A3"/>
    <w:rsid w:val="00525F62"/>
    <w:rsid w:val="00527AE8"/>
    <w:rsid w:val="00531A09"/>
    <w:rsid w:val="0053577D"/>
    <w:rsid w:val="005366F8"/>
    <w:rsid w:val="005433AB"/>
    <w:rsid w:val="0054488F"/>
    <w:rsid w:val="00545B3E"/>
    <w:rsid w:val="00546AB1"/>
    <w:rsid w:val="0055043C"/>
    <w:rsid w:val="00551203"/>
    <w:rsid w:val="00551355"/>
    <w:rsid w:val="00551384"/>
    <w:rsid w:val="00554DE9"/>
    <w:rsid w:val="0055627B"/>
    <w:rsid w:val="00557C5D"/>
    <w:rsid w:val="00560225"/>
    <w:rsid w:val="005602D9"/>
    <w:rsid w:val="0056054F"/>
    <w:rsid w:val="0056071D"/>
    <w:rsid w:val="00561F4D"/>
    <w:rsid w:val="00563643"/>
    <w:rsid w:val="00567841"/>
    <w:rsid w:val="00570501"/>
    <w:rsid w:val="00571C51"/>
    <w:rsid w:val="0057489C"/>
    <w:rsid w:val="0057595D"/>
    <w:rsid w:val="00577E94"/>
    <w:rsid w:val="0058031B"/>
    <w:rsid w:val="005846FF"/>
    <w:rsid w:val="0058478D"/>
    <w:rsid w:val="00586F83"/>
    <w:rsid w:val="00591AB0"/>
    <w:rsid w:val="00592AF6"/>
    <w:rsid w:val="00594553"/>
    <w:rsid w:val="0059527E"/>
    <w:rsid w:val="005958E0"/>
    <w:rsid w:val="00596795"/>
    <w:rsid w:val="0059689C"/>
    <w:rsid w:val="00596F99"/>
    <w:rsid w:val="005A42F4"/>
    <w:rsid w:val="005A6BF9"/>
    <w:rsid w:val="005B3003"/>
    <w:rsid w:val="005B35F1"/>
    <w:rsid w:val="005B4178"/>
    <w:rsid w:val="005B42D0"/>
    <w:rsid w:val="005B524F"/>
    <w:rsid w:val="005B5F9B"/>
    <w:rsid w:val="005C16FA"/>
    <w:rsid w:val="005C30BC"/>
    <w:rsid w:val="005C36AE"/>
    <w:rsid w:val="005C3DA9"/>
    <w:rsid w:val="005C4B35"/>
    <w:rsid w:val="005C4F0B"/>
    <w:rsid w:val="005C57CE"/>
    <w:rsid w:val="005C6877"/>
    <w:rsid w:val="005D01AA"/>
    <w:rsid w:val="005D0E28"/>
    <w:rsid w:val="005D3509"/>
    <w:rsid w:val="005D4E32"/>
    <w:rsid w:val="005D621E"/>
    <w:rsid w:val="005D6E53"/>
    <w:rsid w:val="005E5ED4"/>
    <w:rsid w:val="005E69E9"/>
    <w:rsid w:val="005F176F"/>
    <w:rsid w:val="005F433B"/>
    <w:rsid w:val="005F4EC2"/>
    <w:rsid w:val="005F5C9C"/>
    <w:rsid w:val="005F741C"/>
    <w:rsid w:val="00600F9E"/>
    <w:rsid w:val="0060379C"/>
    <w:rsid w:val="00604A74"/>
    <w:rsid w:val="00606662"/>
    <w:rsid w:val="0061175B"/>
    <w:rsid w:val="00613EA8"/>
    <w:rsid w:val="00613F7D"/>
    <w:rsid w:val="00615A7D"/>
    <w:rsid w:val="00621FB2"/>
    <w:rsid w:val="00624400"/>
    <w:rsid w:val="006246E3"/>
    <w:rsid w:val="00625075"/>
    <w:rsid w:val="00626877"/>
    <w:rsid w:val="00627DEB"/>
    <w:rsid w:val="006335E7"/>
    <w:rsid w:val="006367D0"/>
    <w:rsid w:val="00640DB0"/>
    <w:rsid w:val="00641360"/>
    <w:rsid w:val="00643A05"/>
    <w:rsid w:val="0064741C"/>
    <w:rsid w:val="0065112E"/>
    <w:rsid w:val="006518B3"/>
    <w:rsid w:val="00651FB2"/>
    <w:rsid w:val="00652340"/>
    <w:rsid w:val="00657AF7"/>
    <w:rsid w:val="00660FD4"/>
    <w:rsid w:val="006616EB"/>
    <w:rsid w:val="006641DA"/>
    <w:rsid w:val="00665232"/>
    <w:rsid w:val="0066694E"/>
    <w:rsid w:val="006712BD"/>
    <w:rsid w:val="00671546"/>
    <w:rsid w:val="00672FD1"/>
    <w:rsid w:val="00681C9A"/>
    <w:rsid w:val="0068245D"/>
    <w:rsid w:val="00682512"/>
    <w:rsid w:val="00682748"/>
    <w:rsid w:val="00685F52"/>
    <w:rsid w:val="00687604"/>
    <w:rsid w:val="0069089B"/>
    <w:rsid w:val="0069202C"/>
    <w:rsid w:val="00693519"/>
    <w:rsid w:val="00697E46"/>
    <w:rsid w:val="006A1DE3"/>
    <w:rsid w:val="006A2843"/>
    <w:rsid w:val="006A4808"/>
    <w:rsid w:val="006A4D1A"/>
    <w:rsid w:val="006A6DE0"/>
    <w:rsid w:val="006A7D9B"/>
    <w:rsid w:val="006B06A6"/>
    <w:rsid w:val="006B1ADC"/>
    <w:rsid w:val="006B2312"/>
    <w:rsid w:val="006B2CEE"/>
    <w:rsid w:val="006B4A8A"/>
    <w:rsid w:val="006B5C8E"/>
    <w:rsid w:val="006B6753"/>
    <w:rsid w:val="006C05ED"/>
    <w:rsid w:val="006C2C34"/>
    <w:rsid w:val="006C358C"/>
    <w:rsid w:val="006C3AF2"/>
    <w:rsid w:val="006C5D7A"/>
    <w:rsid w:val="006C66F9"/>
    <w:rsid w:val="006D06B9"/>
    <w:rsid w:val="006D2C78"/>
    <w:rsid w:val="006D473C"/>
    <w:rsid w:val="006D4953"/>
    <w:rsid w:val="006D4B57"/>
    <w:rsid w:val="006D5DD8"/>
    <w:rsid w:val="006D691A"/>
    <w:rsid w:val="006D6E21"/>
    <w:rsid w:val="006E3FF0"/>
    <w:rsid w:val="006E6249"/>
    <w:rsid w:val="006E67A5"/>
    <w:rsid w:val="006F2247"/>
    <w:rsid w:val="006F2F14"/>
    <w:rsid w:val="006F5703"/>
    <w:rsid w:val="007019FF"/>
    <w:rsid w:val="00702499"/>
    <w:rsid w:val="0070334C"/>
    <w:rsid w:val="00705DBA"/>
    <w:rsid w:val="00710970"/>
    <w:rsid w:val="0071123D"/>
    <w:rsid w:val="0071139B"/>
    <w:rsid w:val="00711784"/>
    <w:rsid w:val="00711DDF"/>
    <w:rsid w:val="00716A91"/>
    <w:rsid w:val="00716BB0"/>
    <w:rsid w:val="00717F25"/>
    <w:rsid w:val="00720868"/>
    <w:rsid w:val="00721D32"/>
    <w:rsid w:val="00722175"/>
    <w:rsid w:val="00722763"/>
    <w:rsid w:val="007236A9"/>
    <w:rsid w:val="0072412F"/>
    <w:rsid w:val="00724404"/>
    <w:rsid w:val="00726DFF"/>
    <w:rsid w:val="00726F4B"/>
    <w:rsid w:val="00730EF0"/>
    <w:rsid w:val="0073124C"/>
    <w:rsid w:val="0073592B"/>
    <w:rsid w:val="00735CFE"/>
    <w:rsid w:val="00736504"/>
    <w:rsid w:val="00736A06"/>
    <w:rsid w:val="00736ACA"/>
    <w:rsid w:val="0074028F"/>
    <w:rsid w:val="00740716"/>
    <w:rsid w:val="0074159B"/>
    <w:rsid w:val="00743083"/>
    <w:rsid w:val="007431BB"/>
    <w:rsid w:val="00745260"/>
    <w:rsid w:val="0074655D"/>
    <w:rsid w:val="00747F8C"/>
    <w:rsid w:val="00750887"/>
    <w:rsid w:val="00750FD2"/>
    <w:rsid w:val="007549BF"/>
    <w:rsid w:val="00757F77"/>
    <w:rsid w:val="00771166"/>
    <w:rsid w:val="00773516"/>
    <w:rsid w:val="007737E7"/>
    <w:rsid w:val="00773E98"/>
    <w:rsid w:val="007741BB"/>
    <w:rsid w:val="007744D1"/>
    <w:rsid w:val="007747A5"/>
    <w:rsid w:val="00774AD8"/>
    <w:rsid w:val="00776281"/>
    <w:rsid w:val="007809EB"/>
    <w:rsid w:val="00780B9D"/>
    <w:rsid w:val="00780FE5"/>
    <w:rsid w:val="00784172"/>
    <w:rsid w:val="00790D09"/>
    <w:rsid w:val="00791B9A"/>
    <w:rsid w:val="00792013"/>
    <w:rsid w:val="00792D9F"/>
    <w:rsid w:val="007954CC"/>
    <w:rsid w:val="00795C16"/>
    <w:rsid w:val="0079604E"/>
    <w:rsid w:val="00796E41"/>
    <w:rsid w:val="00797B30"/>
    <w:rsid w:val="007A0AD3"/>
    <w:rsid w:val="007A4169"/>
    <w:rsid w:val="007A7256"/>
    <w:rsid w:val="007C2BFD"/>
    <w:rsid w:val="007C3459"/>
    <w:rsid w:val="007C50CD"/>
    <w:rsid w:val="007C6090"/>
    <w:rsid w:val="007C6517"/>
    <w:rsid w:val="007C687F"/>
    <w:rsid w:val="007D6AFE"/>
    <w:rsid w:val="007E094B"/>
    <w:rsid w:val="007E4D2D"/>
    <w:rsid w:val="007E53DA"/>
    <w:rsid w:val="007E68BA"/>
    <w:rsid w:val="007F029D"/>
    <w:rsid w:val="007F05FB"/>
    <w:rsid w:val="007F0936"/>
    <w:rsid w:val="007F0C81"/>
    <w:rsid w:val="007F26CE"/>
    <w:rsid w:val="007F56C4"/>
    <w:rsid w:val="0080035E"/>
    <w:rsid w:val="0080154D"/>
    <w:rsid w:val="00803A36"/>
    <w:rsid w:val="00805608"/>
    <w:rsid w:val="0081023C"/>
    <w:rsid w:val="0081279B"/>
    <w:rsid w:val="00813C83"/>
    <w:rsid w:val="00817DF7"/>
    <w:rsid w:val="00821707"/>
    <w:rsid w:val="00822DF0"/>
    <w:rsid w:val="0082412C"/>
    <w:rsid w:val="008247BA"/>
    <w:rsid w:val="00827517"/>
    <w:rsid w:val="008336F1"/>
    <w:rsid w:val="00836217"/>
    <w:rsid w:val="008362E3"/>
    <w:rsid w:val="0084106C"/>
    <w:rsid w:val="00841632"/>
    <w:rsid w:val="0084179D"/>
    <w:rsid w:val="0084186A"/>
    <w:rsid w:val="00847C13"/>
    <w:rsid w:val="00847C94"/>
    <w:rsid w:val="008515C9"/>
    <w:rsid w:val="00852441"/>
    <w:rsid w:val="00853057"/>
    <w:rsid w:val="00856E4B"/>
    <w:rsid w:val="00857530"/>
    <w:rsid w:val="00860916"/>
    <w:rsid w:val="00860B28"/>
    <w:rsid w:val="00864903"/>
    <w:rsid w:val="0086521E"/>
    <w:rsid w:val="0086545F"/>
    <w:rsid w:val="00865A12"/>
    <w:rsid w:val="008679DB"/>
    <w:rsid w:val="00871380"/>
    <w:rsid w:val="00871D8A"/>
    <w:rsid w:val="00872413"/>
    <w:rsid w:val="008735D6"/>
    <w:rsid w:val="008753B4"/>
    <w:rsid w:val="00876096"/>
    <w:rsid w:val="00876886"/>
    <w:rsid w:val="00876CEB"/>
    <w:rsid w:val="008802BD"/>
    <w:rsid w:val="00881DCD"/>
    <w:rsid w:val="00882AF0"/>
    <w:rsid w:val="0088304A"/>
    <w:rsid w:val="00883C49"/>
    <w:rsid w:val="00891009"/>
    <w:rsid w:val="008926DB"/>
    <w:rsid w:val="0089382E"/>
    <w:rsid w:val="00894415"/>
    <w:rsid w:val="008A1265"/>
    <w:rsid w:val="008A196F"/>
    <w:rsid w:val="008A1EC1"/>
    <w:rsid w:val="008A232C"/>
    <w:rsid w:val="008A433F"/>
    <w:rsid w:val="008A52A9"/>
    <w:rsid w:val="008A5EDA"/>
    <w:rsid w:val="008A79BF"/>
    <w:rsid w:val="008B1028"/>
    <w:rsid w:val="008B2819"/>
    <w:rsid w:val="008B302F"/>
    <w:rsid w:val="008B33BC"/>
    <w:rsid w:val="008B347F"/>
    <w:rsid w:val="008B3534"/>
    <w:rsid w:val="008B4F14"/>
    <w:rsid w:val="008B4F8B"/>
    <w:rsid w:val="008C1F1B"/>
    <w:rsid w:val="008C30F8"/>
    <w:rsid w:val="008C3D9B"/>
    <w:rsid w:val="008C5544"/>
    <w:rsid w:val="008C7261"/>
    <w:rsid w:val="008C77E7"/>
    <w:rsid w:val="008D1B29"/>
    <w:rsid w:val="008D2188"/>
    <w:rsid w:val="008D2C33"/>
    <w:rsid w:val="008D34BB"/>
    <w:rsid w:val="008D422B"/>
    <w:rsid w:val="008D72D0"/>
    <w:rsid w:val="008D7320"/>
    <w:rsid w:val="008E05D7"/>
    <w:rsid w:val="008E24AE"/>
    <w:rsid w:val="008E53D3"/>
    <w:rsid w:val="008E6FC2"/>
    <w:rsid w:val="008F0227"/>
    <w:rsid w:val="008F2554"/>
    <w:rsid w:val="008F396B"/>
    <w:rsid w:val="00901875"/>
    <w:rsid w:val="00902326"/>
    <w:rsid w:val="0090402C"/>
    <w:rsid w:val="00911BE6"/>
    <w:rsid w:val="00911E4A"/>
    <w:rsid w:val="0091257B"/>
    <w:rsid w:val="00912BF8"/>
    <w:rsid w:val="00920069"/>
    <w:rsid w:val="00920F88"/>
    <w:rsid w:val="009223A9"/>
    <w:rsid w:val="009246BD"/>
    <w:rsid w:val="0092485E"/>
    <w:rsid w:val="0092643B"/>
    <w:rsid w:val="00926C74"/>
    <w:rsid w:val="00927298"/>
    <w:rsid w:val="00930D3C"/>
    <w:rsid w:val="00931909"/>
    <w:rsid w:val="00942A1C"/>
    <w:rsid w:val="00945DA8"/>
    <w:rsid w:val="00946815"/>
    <w:rsid w:val="0095010E"/>
    <w:rsid w:val="00952CA6"/>
    <w:rsid w:val="00954199"/>
    <w:rsid w:val="00961932"/>
    <w:rsid w:val="00962A65"/>
    <w:rsid w:val="00963FC9"/>
    <w:rsid w:val="00964833"/>
    <w:rsid w:val="00964849"/>
    <w:rsid w:val="009675D4"/>
    <w:rsid w:val="00970727"/>
    <w:rsid w:val="00972227"/>
    <w:rsid w:val="00972885"/>
    <w:rsid w:val="0097378A"/>
    <w:rsid w:val="00973C34"/>
    <w:rsid w:val="00973EC3"/>
    <w:rsid w:val="0097743D"/>
    <w:rsid w:val="009805A7"/>
    <w:rsid w:val="00980DEB"/>
    <w:rsid w:val="00991636"/>
    <w:rsid w:val="00991CB4"/>
    <w:rsid w:val="0099274E"/>
    <w:rsid w:val="0099393C"/>
    <w:rsid w:val="009940D5"/>
    <w:rsid w:val="009948A3"/>
    <w:rsid w:val="009948D2"/>
    <w:rsid w:val="00994C57"/>
    <w:rsid w:val="0099599D"/>
    <w:rsid w:val="00996AAD"/>
    <w:rsid w:val="00996F5D"/>
    <w:rsid w:val="009A049D"/>
    <w:rsid w:val="009A4859"/>
    <w:rsid w:val="009A4DD4"/>
    <w:rsid w:val="009A6693"/>
    <w:rsid w:val="009A677B"/>
    <w:rsid w:val="009A787D"/>
    <w:rsid w:val="009B421B"/>
    <w:rsid w:val="009B66F4"/>
    <w:rsid w:val="009C04F5"/>
    <w:rsid w:val="009C32CE"/>
    <w:rsid w:val="009C552A"/>
    <w:rsid w:val="009C6C7A"/>
    <w:rsid w:val="009D00CB"/>
    <w:rsid w:val="009D295B"/>
    <w:rsid w:val="009D2A1F"/>
    <w:rsid w:val="009D2A40"/>
    <w:rsid w:val="009D2D58"/>
    <w:rsid w:val="009D3A82"/>
    <w:rsid w:val="009D5DFA"/>
    <w:rsid w:val="009D6B4C"/>
    <w:rsid w:val="009D6E36"/>
    <w:rsid w:val="009E00AA"/>
    <w:rsid w:val="009E21F3"/>
    <w:rsid w:val="009E2D0B"/>
    <w:rsid w:val="009E5F05"/>
    <w:rsid w:val="009E6345"/>
    <w:rsid w:val="009F1E59"/>
    <w:rsid w:val="009F3F52"/>
    <w:rsid w:val="009F5D88"/>
    <w:rsid w:val="00A0122E"/>
    <w:rsid w:val="00A01D01"/>
    <w:rsid w:val="00A043A0"/>
    <w:rsid w:val="00A13CF0"/>
    <w:rsid w:val="00A13E64"/>
    <w:rsid w:val="00A160FB"/>
    <w:rsid w:val="00A2444B"/>
    <w:rsid w:val="00A26F85"/>
    <w:rsid w:val="00A27BD5"/>
    <w:rsid w:val="00A32B1A"/>
    <w:rsid w:val="00A32E21"/>
    <w:rsid w:val="00A347AF"/>
    <w:rsid w:val="00A34A35"/>
    <w:rsid w:val="00A34E5B"/>
    <w:rsid w:val="00A44A2B"/>
    <w:rsid w:val="00A45E0D"/>
    <w:rsid w:val="00A462EA"/>
    <w:rsid w:val="00A46F61"/>
    <w:rsid w:val="00A47152"/>
    <w:rsid w:val="00A50EEA"/>
    <w:rsid w:val="00A55E74"/>
    <w:rsid w:val="00A55F65"/>
    <w:rsid w:val="00A55FAC"/>
    <w:rsid w:val="00A6256C"/>
    <w:rsid w:val="00A62B86"/>
    <w:rsid w:val="00A62F0D"/>
    <w:rsid w:val="00A6388C"/>
    <w:rsid w:val="00A641BD"/>
    <w:rsid w:val="00A65D15"/>
    <w:rsid w:val="00A71A9F"/>
    <w:rsid w:val="00A752E4"/>
    <w:rsid w:val="00A7746D"/>
    <w:rsid w:val="00A8229B"/>
    <w:rsid w:val="00A8262D"/>
    <w:rsid w:val="00A86188"/>
    <w:rsid w:val="00A86588"/>
    <w:rsid w:val="00A93E5E"/>
    <w:rsid w:val="00A9487B"/>
    <w:rsid w:val="00A950E6"/>
    <w:rsid w:val="00A9515B"/>
    <w:rsid w:val="00A95427"/>
    <w:rsid w:val="00A97033"/>
    <w:rsid w:val="00AA0431"/>
    <w:rsid w:val="00AA06CD"/>
    <w:rsid w:val="00AA3332"/>
    <w:rsid w:val="00AA72AF"/>
    <w:rsid w:val="00AB0204"/>
    <w:rsid w:val="00AB02C4"/>
    <w:rsid w:val="00AB04A8"/>
    <w:rsid w:val="00AB3B24"/>
    <w:rsid w:val="00AB4E06"/>
    <w:rsid w:val="00AB5E9F"/>
    <w:rsid w:val="00AB7693"/>
    <w:rsid w:val="00AC13FB"/>
    <w:rsid w:val="00AC1D0C"/>
    <w:rsid w:val="00AC449E"/>
    <w:rsid w:val="00AC6D49"/>
    <w:rsid w:val="00AD1C2E"/>
    <w:rsid w:val="00AD214A"/>
    <w:rsid w:val="00AD24F7"/>
    <w:rsid w:val="00AD4AC7"/>
    <w:rsid w:val="00AD6018"/>
    <w:rsid w:val="00AE00C9"/>
    <w:rsid w:val="00AE1194"/>
    <w:rsid w:val="00AE150F"/>
    <w:rsid w:val="00AE31EA"/>
    <w:rsid w:val="00AE357A"/>
    <w:rsid w:val="00AE4B23"/>
    <w:rsid w:val="00AE4B8F"/>
    <w:rsid w:val="00AE63E5"/>
    <w:rsid w:val="00AF6E67"/>
    <w:rsid w:val="00B02D84"/>
    <w:rsid w:val="00B04BD0"/>
    <w:rsid w:val="00B05136"/>
    <w:rsid w:val="00B057FE"/>
    <w:rsid w:val="00B06373"/>
    <w:rsid w:val="00B06F25"/>
    <w:rsid w:val="00B106CA"/>
    <w:rsid w:val="00B107AA"/>
    <w:rsid w:val="00B118E5"/>
    <w:rsid w:val="00B11EB5"/>
    <w:rsid w:val="00B13FAF"/>
    <w:rsid w:val="00B14378"/>
    <w:rsid w:val="00B16B33"/>
    <w:rsid w:val="00B204F2"/>
    <w:rsid w:val="00B2075B"/>
    <w:rsid w:val="00B22295"/>
    <w:rsid w:val="00B22581"/>
    <w:rsid w:val="00B252C1"/>
    <w:rsid w:val="00B25F79"/>
    <w:rsid w:val="00B32580"/>
    <w:rsid w:val="00B40278"/>
    <w:rsid w:val="00B40505"/>
    <w:rsid w:val="00B40FC7"/>
    <w:rsid w:val="00B4223D"/>
    <w:rsid w:val="00B45036"/>
    <w:rsid w:val="00B45F6A"/>
    <w:rsid w:val="00B50287"/>
    <w:rsid w:val="00B51670"/>
    <w:rsid w:val="00B5358A"/>
    <w:rsid w:val="00B56016"/>
    <w:rsid w:val="00B61F2E"/>
    <w:rsid w:val="00B634CE"/>
    <w:rsid w:val="00B63548"/>
    <w:rsid w:val="00B647E3"/>
    <w:rsid w:val="00B66029"/>
    <w:rsid w:val="00B673AA"/>
    <w:rsid w:val="00B7126C"/>
    <w:rsid w:val="00B77CA7"/>
    <w:rsid w:val="00B82EE7"/>
    <w:rsid w:val="00B83610"/>
    <w:rsid w:val="00B86935"/>
    <w:rsid w:val="00B90260"/>
    <w:rsid w:val="00B90A20"/>
    <w:rsid w:val="00B91F54"/>
    <w:rsid w:val="00B92E3D"/>
    <w:rsid w:val="00B931D9"/>
    <w:rsid w:val="00B93BA0"/>
    <w:rsid w:val="00B94675"/>
    <w:rsid w:val="00B947B7"/>
    <w:rsid w:val="00B94825"/>
    <w:rsid w:val="00B96373"/>
    <w:rsid w:val="00B968CB"/>
    <w:rsid w:val="00B976BD"/>
    <w:rsid w:val="00BA1319"/>
    <w:rsid w:val="00BA1B34"/>
    <w:rsid w:val="00BA29BE"/>
    <w:rsid w:val="00BA3C86"/>
    <w:rsid w:val="00BA5D65"/>
    <w:rsid w:val="00BB00C2"/>
    <w:rsid w:val="00BB3172"/>
    <w:rsid w:val="00BC37F1"/>
    <w:rsid w:val="00BC38EB"/>
    <w:rsid w:val="00BC4F10"/>
    <w:rsid w:val="00BC5A2A"/>
    <w:rsid w:val="00BC6411"/>
    <w:rsid w:val="00BC7BC2"/>
    <w:rsid w:val="00BC7D9C"/>
    <w:rsid w:val="00BD1D11"/>
    <w:rsid w:val="00BD2275"/>
    <w:rsid w:val="00BD22CE"/>
    <w:rsid w:val="00BD5465"/>
    <w:rsid w:val="00BD589D"/>
    <w:rsid w:val="00BE043F"/>
    <w:rsid w:val="00BE0B0F"/>
    <w:rsid w:val="00BE3186"/>
    <w:rsid w:val="00BE4726"/>
    <w:rsid w:val="00BE5968"/>
    <w:rsid w:val="00BE5D73"/>
    <w:rsid w:val="00BE7BAF"/>
    <w:rsid w:val="00BF2DCB"/>
    <w:rsid w:val="00BF39D6"/>
    <w:rsid w:val="00BF3EEE"/>
    <w:rsid w:val="00BF5AF7"/>
    <w:rsid w:val="00BF6B43"/>
    <w:rsid w:val="00BF797E"/>
    <w:rsid w:val="00BF7D8E"/>
    <w:rsid w:val="00C000CA"/>
    <w:rsid w:val="00C0228E"/>
    <w:rsid w:val="00C02A84"/>
    <w:rsid w:val="00C02DFA"/>
    <w:rsid w:val="00C03212"/>
    <w:rsid w:val="00C11F04"/>
    <w:rsid w:val="00C1203E"/>
    <w:rsid w:val="00C15F74"/>
    <w:rsid w:val="00C17BF6"/>
    <w:rsid w:val="00C22D26"/>
    <w:rsid w:val="00C250D3"/>
    <w:rsid w:val="00C26050"/>
    <w:rsid w:val="00C269F8"/>
    <w:rsid w:val="00C27E1E"/>
    <w:rsid w:val="00C320D2"/>
    <w:rsid w:val="00C343E0"/>
    <w:rsid w:val="00C36443"/>
    <w:rsid w:val="00C379FA"/>
    <w:rsid w:val="00C41020"/>
    <w:rsid w:val="00C43549"/>
    <w:rsid w:val="00C468D6"/>
    <w:rsid w:val="00C50A5E"/>
    <w:rsid w:val="00C52344"/>
    <w:rsid w:val="00C53D97"/>
    <w:rsid w:val="00C55333"/>
    <w:rsid w:val="00C56784"/>
    <w:rsid w:val="00C6060E"/>
    <w:rsid w:val="00C634F8"/>
    <w:rsid w:val="00C6523C"/>
    <w:rsid w:val="00C65650"/>
    <w:rsid w:val="00C656FA"/>
    <w:rsid w:val="00C66590"/>
    <w:rsid w:val="00C67843"/>
    <w:rsid w:val="00C679CA"/>
    <w:rsid w:val="00C67E8F"/>
    <w:rsid w:val="00C71207"/>
    <w:rsid w:val="00C716B4"/>
    <w:rsid w:val="00C74CDF"/>
    <w:rsid w:val="00C76024"/>
    <w:rsid w:val="00C76694"/>
    <w:rsid w:val="00C77799"/>
    <w:rsid w:val="00C779D6"/>
    <w:rsid w:val="00C81A2E"/>
    <w:rsid w:val="00C84B60"/>
    <w:rsid w:val="00C84DA7"/>
    <w:rsid w:val="00C86C47"/>
    <w:rsid w:val="00C87B83"/>
    <w:rsid w:val="00C92100"/>
    <w:rsid w:val="00C92C53"/>
    <w:rsid w:val="00C9526B"/>
    <w:rsid w:val="00C95760"/>
    <w:rsid w:val="00C95E8F"/>
    <w:rsid w:val="00C97834"/>
    <w:rsid w:val="00C97FBF"/>
    <w:rsid w:val="00CA0080"/>
    <w:rsid w:val="00CA23F5"/>
    <w:rsid w:val="00CA2DA9"/>
    <w:rsid w:val="00CA6AC1"/>
    <w:rsid w:val="00CB0A21"/>
    <w:rsid w:val="00CB3FEB"/>
    <w:rsid w:val="00CB53C5"/>
    <w:rsid w:val="00CB7642"/>
    <w:rsid w:val="00CC1171"/>
    <w:rsid w:val="00CC1DA4"/>
    <w:rsid w:val="00CC2D82"/>
    <w:rsid w:val="00CC3093"/>
    <w:rsid w:val="00CC6371"/>
    <w:rsid w:val="00CD0374"/>
    <w:rsid w:val="00CD15C9"/>
    <w:rsid w:val="00CD1A0F"/>
    <w:rsid w:val="00CD2DE9"/>
    <w:rsid w:val="00CD4863"/>
    <w:rsid w:val="00CD709B"/>
    <w:rsid w:val="00CE0718"/>
    <w:rsid w:val="00CE15E4"/>
    <w:rsid w:val="00CE5646"/>
    <w:rsid w:val="00CE6215"/>
    <w:rsid w:val="00CE7D75"/>
    <w:rsid w:val="00CF0971"/>
    <w:rsid w:val="00CF1130"/>
    <w:rsid w:val="00CF218F"/>
    <w:rsid w:val="00CF3851"/>
    <w:rsid w:val="00CF4ADB"/>
    <w:rsid w:val="00CF5223"/>
    <w:rsid w:val="00CF7339"/>
    <w:rsid w:val="00D00784"/>
    <w:rsid w:val="00D00B7F"/>
    <w:rsid w:val="00D00DC4"/>
    <w:rsid w:val="00D07B71"/>
    <w:rsid w:val="00D108E2"/>
    <w:rsid w:val="00D10B1C"/>
    <w:rsid w:val="00D10EE8"/>
    <w:rsid w:val="00D11341"/>
    <w:rsid w:val="00D11E1D"/>
    <w:rsid w:val="00D16C4C"/>
    <w:rsid w:val="00D17425"/>
    <w:rsid w:val="00D21743"/>
    <w:rsid w:val="00D238B1"/>
    <w:rsid w:val="00D24011"/>
    <w:rsid w:val="00D24C9D"/>
    <w:rsid w:val="00D259A4"/>
    <w:rsid w:val="00D30715"/>
    <w:rsid w:val="00D30CC9"/>
    <w:rsid w:val="00D313F5"/>
    <w:rsid w:val="00D3263C"/>
    <w:rsid w:val="00D339F2"/>
    <w:rsid w:val="00D41D9D"/>
    <w:rsid w:val="00D43833"/>
    <w:rsid w:val="00D4679A"/>
    <w:rsid w:val="00D47618"/>
    <w:rsid w:val="00D50F78"/>
    <w:rsid w:val="00D54A8A"/>
    <w:rsid w:val="00D55A78"/>
    <w:rsid w:val="00D565B0"/>
    <w:rsid w:val="00D6266A"/>
    <w:rsid w:val="00D626D3"/>
    <w:rsid w:val="00D62D76"/>
    <w:rsid w:val="00D646C1"/>
    <w:rsid w:val="00D73574"/>
    <w:rsid w:val="00D765DB"/>
    <w:rsid w:val="00D778BF"/>
    <w:rsid w:val="00D8189F"/>
    <w:rsid w:val="00D84EAD"/>
    <w:rsid w:val="00D85068"/>
    <w:rsid w:val="00D8581D"/>
    <w:rsid w:val="00D859A6"/>
    <w:rsid w:val="00D86B00"/>
    <w:rsid w:val="00D921C2"/>
    <w:rsid w:val="00D929DD"/>
    <w:rsid w:val="00D93F8C"/>
    <w:rsid w:val="00D943F7"/>
    <w:rsid w:val="00D94E56"/>
    <w:rsid w:val="00DA21D2"/>
    <w:rsid w:val="00DA2996"/>
    <w:rsid w:val="00DA587D"/>
    <w:rsid w:val="00DA75BB"/>
    <w:rsid w:val="00DA7C42"/>
    <w:rsid w:val="00DB095D"/>
    <w:rsid w:val="00DB096D"/>
    <w:rsid w:val="00DB146F"/>
    <w:rsid w:val="00DB2C1F"/>
    <w:rsid w:val="00DB35E2"/>
    <w:rsid w:val="00DB57DA"/>
    <w:rsid w:val="00DB5C86"/>
    <w:rsid w:val="00DB6BF7"/>
    <w:rsid w:val="00DC02F4"/>
    <w:rsid w:val="00DC2185"/>
    <w:rsid w:val="00DC26DF"/>
    <w:rsid w:val="00DC3094"/>
    <w:rsid w:val="00DC65FB"/>
    <w:rsid w:val="00DD1428"/>
    <w:rsid w:val="00DD1C62"/>
    <w:rsid w:val="00DD20A3"/>
    <w:rsid w:val="00DD232D"/>
    <w:rsid w:val="00DD247C"/>
    <w:rsid w:val="00DD2CEF"/>
    <w:rsid w:val="00DD3331"/>
    <w:rsid w:val="00DD3B93"/>
    <w:rsid w:val="00DD406F"/>
    <w:rsid w:val="00DE55F0"/>
    <w:rsid w:val="00DE5AE3"/>
    <w:rsid w:val="00DE5E64"/>
    <w:rsid w:val="00DE6442"/>
    <w:rsid w:val="00DE72BC"/>
    <w:rsid w:val="00DF0DE1"/>
    <w:rsid w:val="00DF1C12"/>
    <w:rsid w:val="00DF2534"/>
    <w:rsid w:val="00DF3C4A"/>
    <w:rsid w:val="00DF3DA8"/>
    <w:rsid w:val="00DF49EB"/>
    <w:rsid w:val="00DF6FEB"/>
    <w:rsid w:val="00DF7800"/>
    <w:rsid w:val="00E01F84"/>
    <w:rsid w:val="00E02053"/>
    <w:rsid w:val="00E03045"/>
    <w:rsid w:val="00E05AE5"/>
    <w:rsid w:val="00E067FC"/>
    <w:rsid w:val="00E07741"/>
    <w:rsid w:val="00E10769"/>
    <w:rsid w:val="00E11842"/>
    <w:rsid w:val="00E136F1"/>
    <w:rsid w:val="00E16288"/>
    <w:rsid w:val="00E162C0"/>
    <w:rsid w:val="00E22B1B"/>
    <w:rsid w:val="00E26C6D"/>
    <w:rsid w:val="00E2781C"/>
    <w:rsid w:val="00E279B3"/>
    <w:rsid w:val="00E32D5A"/>
    <w:rsid w:val="00E33EF2"/>
    <w:rsid w:val="00E33F66"/>
    <w:rsid w:val="00E3477D"/>
    <w:rsid w:val="00E35E2E"/>
    <w:rsid w:val="00E36D2A"/>
    <w:rsid w:val="00E40FDC"/>
    <w:rsid w:val="00E4100B"/>
    <w:rsid w:val="00E42E6A"/>
    <w:rsid w:val="00E4370E"/>
    <w:rsid w:val="00E463ED"/>
    <w:rsid w:val="00E46441"/>
    <w:rsid w:val="00E47A27"/>
    <w:rsid w:val="00E504A0"/>
    <w:rsid w:val="00E50DD4"/>
    <w:rsid w:val="00E512ED"/>
    <w:rsid w:val="00E548B2"/>
    <w:rsid w:val="00E552C7"/>
    <w:rsid w:val="00E6726C"/>
    <w:rsid w:val="00E7241C"/>
    <w:rsid w:val="00E73714"/>
    <w:rsid w:val="00E743B2"/>
    <w:rsid w:val="00E754A0"/>
    <w:rsid w:val="00E8000A"/>
    <w:rsid w:val="00E83E7F"/>
    <w:rsid w:val="00E85FF9"/>
    <w:rsid w:val="00E87287"/>
    <w:rsid w:val="00E87F22"/>
    <w:rsid w:val="00E946BA"/>
    <w:rsid w:val="00E9555F"/>
    <w:rsid w:val="00E9643C"/>
    <w:rsid w:val="00E96FB9"/>
    <w:rsid w:val="00EA2D50"/>
    <w:rsid w:val="00EA4D2F"/>
    <w:rsid w:val="00EA57C0"/>
    <w:rsid w:val="00EA5840"/>
    <w:rsid w:val="00EA59C0"/>
    <w:rsid w:val="00EA6AAC"/>
    <w:rsid w:val="00EA6F50"/>
    <w:rsid w:val="00EA759F"/>
    <w:rsid w:val="00EB0031"/>
    <w:rsid w:val="00EB0514"/>
    <w:rsid w:val="00EB0E6A"/>
    <w:rsid w:val="00EB3DD3"/>
    <w:rsid w:val="00EB4C34"/>
    <w:rsid w:val="00EC13A9"/>
    <w:rsid w:val="00EC3404"/>
    <w:rsid w:val="00EC422B"/>
    <w:rsid w:val="00EC4A44"/>
    <w:rsid w:val="00EC572A"/>
    <w:rsid w:val="00EC5F95"/>
    <w:rsid w:val="00ED2A6C"/>
    <w:rsid w:val="00ED5532"/>
    <w:rsid w:val="00ED75A2"/>
    <w:rsid w:val="00ED7CB8"/>
    <w:rsid w:val="00EE211B"/>
    <w:rsid w:val="00EE2194"/>
    <w:rsid w:val="00EE318D"/>
    <w:rsid w:val="00EE50BA"/>
    <w:rsid w:val="00EE7B86"/>
    <w:rsid w:val="00EF13EF"/>
    <w:rsid w:val="00EF17D4"/>
    <w:rsid w:val="00EF3E67"/>
    <w:rsid w:val="00EF6C68"/>
    <w:rsid w:val="00F004F2"/>
    <w:rsid w:val="00F0470E"/>
    <w:rsid w:val="00F0672D"/>
    <w:rsid w:val="00F072E2"/>
    <w:rsid w:val="00F12B47"/>
    <w:rsid w:val="00F13A3A"/>
    <w:rsid w:val="00F148C9"/>
    <w:rsid w:val="00F167DD"/>
    <w:rsid w:val="00F22C57"/>
    <w:rsid w:val="00F22F02"/>
    <w:rsid w:val="00F2421A"/>
    <w:rsid w:val="00F24A2F"/>
    <w:rsid w:val="00F255AC"/>
    <w:rsid w:val="00F271E4"/>
    <w:rsid w:val="00F30316"/>
    <w:rsid w:val="00F318B8"/>
    <w:rsid w:val="00F322B5"/>
    <w:rsid w:val="00F32D99"/>
    <w:rsid w:val="00F35356"/>
    <w:rsid w:val="00F35601"/>
    <w:rsid w:val="00F37177"/>
    <w:rsid w:val="00F37B96"/>
    <w:rsid w:val="00F37FCE"/>
    <w:rsid w:val="00F40A9A"/>
    <w:rsid w:val="00F43911"/>
    <w:rsid w:val="00F43D4A"/>
    <w:rsid w:val="00F52A99"/>
    <w:rsid w:val="00F541D9"/>
    <w:rsid w:val="00F60280"/>
    <w:rsid w:val="00F606C7"/>
    <w:rsid w:val="00F60A82"/>
    <w:rsid w:val="00F62F72"/>
    <w:rsid w:val="00F63FD9"/>
    <w:rsid w:val="00F640AF"/>
    <w:rsid w:val="00F65F11"/>
    <w:rsid w:val="00F70CED"/>
    <w:rsid w:val="00F71BF4"/>
    <w:rsid w:val="00F720D3"/>
    <w:rsid w:val="00F72C8D"/>
    <w:rsid w:val="00F75F4E"/>
    <w:rsid w:val="00F76982"/>
    <w:rsid w:val="00F7789E"/>
    <w:rsid w:val="00F77F5A"/>
    <w:rsid w:val="00F81C66"/>
    <w:rsid w:val="00F82823"/>
    <w:rsid w:val="00F829BF"/>
    <w:rsid w:val="00F865F4"/>
    <w:rsid w:val="00F871CC"/>
    <w:rsid w:val="00F9013E"/>
    <w:rsid w:val="00F90CDD"/>
    <w:rsid w:val="00F91277"/>
    <w:rsid w:val="00F91B71"/>
    <w:rsid w:val="00F92597"/>
    <w:rsid w:val="00F939CF"/>
    <w:rsid w:val="00F94401"/>
    <w:rsid w:val="00F94EC3"/>
    <w:rsid w:val="00F9726B"/>
    <w:rsid w:val="00FA3027"/>
    <w:rsid w:val="00FA5351"/>
    <w:rsid w:val="00FA5F98"/>
    <w:rsid w:val="00FA7192"/>
    <w:rsid w:val="00FA7C08"/>
    <w:rsid w:val="00FB11DA"/>
    <w:rsid w:val="00FB16A8"/>
    <w:rsid w:val="00FB1BD1"/>
    <w:rsid w:val="00FB287A"/>
    <w:rsid w:val="00FB2E99"/>
    <w:rsid w:val="00FB2F9D"/>
    <w:rsid w:val="00FB6EBF"/>
    <w:rsid w:val="00FC033E"/>
    <w:rsid w:val="00FC0382"/>
    <w:rsid w:val="00FC0B8F"/>
    <w:rsid w:val="00FC1424"/>
    <w:rsid w:val="00FC5E98"/>
    <w:rsid w:val="00FC62AE"/>
    <w:rsid w:val="00FC6726"/>
    <w:rsid w:val="00FD3C43"/>
    <w:rsid w:val="00FD5CCC"/>
    <w:rsid w:val="00FD6F8E"/>
    <w:rsid w:val="00FD77CB"/>
    <w:rsid w:val="00FE028D"/>
    <w:rsid w:val="00FE0F88"/>
    <w:rsid w:val="00FE13A7"/>
    <w:rsid w:val="00FE2D82"/>
    <w:rsid w:val="00FE3773"/>
    <w:rsid w:val="00FE5572"/>
    <w:rsid w:val="00FE5A80"/>
    <w:rsid w:val="00FE6411"/>
    <w:rsid w:val="00FF2D54"/>
    <w:rsid w:val="00FF3D8B"/>
    <w:rsid w:val="01062249"/>
    <w:rsid w:val="010E06DE"/>
    <w:rsid w:val="01145609"/>
    <w:rsid w:val="011A24F4"/>
    <w:rsid w:val="01275A1F"/>
    <w:rsid w:val="012B4FA3"/>
    <w:rsid w:val="013E0E46"/>
    <w:rsid w:val="01476383"/>
    <w:rsid w:val="01527427"/>
    <w:rsid w:val="01527995"/>
    <w:rsid w:val="01542667"/>
    <w:rsid w:val="017D4387"/>
    <w:rsid w:val="01811C59"/>
    <w:rsid w:val="019A646E"/>
    <w:rsid w:val="01B222C1"/>
    <w:rsid w:val="01C0392A"/>
    <w:rsid w:val="01C26E13"/>
    <w:rsid w:val="01CC1293"/>
    <w:rsid w:val="01D049D2"/>
    <w:rsid w:val="01EB5E7F"/>
    <w:rsid w:val="01F11EDF"/>
    <w:rsid w:val="01F82409"/>
    <w:rsid w:val="020A48F7"/>
    <w:rsid w:val="020D0316"/>
    <w:rsid w:val="021301D4"/>
    <w:rsid w:val="022C7095"/>
    <w:rsid w:val="025522F0"/>
    <w:rsid w:val="02664C68"/>
    <w:rsid w:val="026A498F"/>
    <w:rsid w:val="02866093"/>
    <w:rsid w:val="028C6B2D"/>
    <w:rsid w:val="028E2E07"/>
    <w:rsid w:val="02915183"/>
    <w:rsid w:val="02B73A45"/>
    <w:rsid w:val="02C313DB"/>
    <w:rsid w:val="02C57F48"/>
    <w:rsid w:val="02D7069C"/>
    <w:rsid w:val="02E25757"/>
    <w:rsid w:val="02F81EC5"/>
    <w:rsid w:val="02FE031F"/>
    <w:rsid w:val="030A0A72"/>
    <w:rsid w:val="030F6B95"/>
    <w:rsid w:val="03173A2A"/>
    <w:rsid w:val="031754F7"/>
    <w:rsid w:val="032338E1"/>
    <w:rsid w:val="032835D3"/>
    <w:rsid w:val="03586D0D"/>
    <w:rsid w:val="035E2B6B"/>
    <w:rsid w:val="036946C1"/>
    <w:rsid w:val="037642BF"/>
    <w:rsid w:val="03767EB5"/>
    <w:rsid w:val="037B54CB"/>
    <w:rsid w:val="039430EB"/>
    <w:rsid w:val="039447AC"/>
    <w:rsid w:val="039B5B6E"/>
    <w:rsid w:val="039E4BC5"/>
    <w:rsid w:val="03A026FC"/>
    <w:rsid w:val="03C21F85"/>
    <w:rsid w:val="03C54EF5"/>
    <w:rsid w:val="03C61225"/>
    <w:rsid w:val="03CD281D"/>
    <w:rsid w:val="03D472D2"/>
    <w:rsid w:val="03D83EF0"/>
    <w:rsid w:val="03EA640D"/>
    <w:rsid w:val="03EF7D1E"/>
    <w:rsid w:val="03F7309C"/>
    <w:rsid w:val="04085C33"/>
    <w:rsid w:val="040F3E66"/>
    <w:rsid w:val="043A1C89"/>
    <w:rsid w:val="04617847"/>
    <w:rsid w:val="04A652B4"/>
    <w:rsid w:val="04AD320E"/>
    <w:rsid w:val="04B1398F"/>
    <w:rsid w:val="04BD6CA4"/>
    <w:rsid w:val="04C7287A"/>
    <w:rsid w:val="04CC4DC3"/>
    <w:rsid w:val="04D31337"/>
    <w:rsid w:val="04DB20B1"/>
    <w:rsid w:val="05041AAC"/>
    <w:rsid w:val="051979D0"/>
    <w:rsid w:val="051B26BF"/>
    <w:rsid w:val="053F110D"/>
    <w:rsid w:val="054438A5"/>
    <w:rsid w:val="05485DC5"/>
    <w:rsid w:val="055044A7"/>
    <w:rsid w:val="05596EF8"/>
    <w:rsid w:val="056E28FC"/>
    <w:rsid w:val="05776486"/>
    <w:rsid w:val="057878C7"/>
    <w:rsid w:val="05873643"/>
    <w:rsid w:val="05897048"/>
    <w:rsid w:val="059C797B"/>
    <w:rsid w:val="059E0447"/>
    <w:rsid w:val="05A03620"/>
    <w:rsid w:val="05B07D8A"/>
    <w:rsid w:val="05DD3229"/>
    <w:rsid w:val="05DD4C7F"/>
    <w:rsid w:val="05E20F69"/>
    <w:rsid w:val="05E31C58"/>
    <w:rsid w:val="05EB2FCD"/>
    <w:rsid w:val="05F0178A"/>
    <w:rsid w:val="05F17CED"/>
    <w:rsid w:val="05F93342"/>
    <w:rsid w:val="05FE19B7"/>
    <w:rsid w:val="060E0879"/>
    <w:rsid w:val="060E77B1"/>
    <w:rsid w:val="061E1E98"/>
    <w:rsid w:val="062D552F"/>
    <w:rsid w:val="062D7D5C"/>
    <w:rsid w:val="063F730F"/>
    <w:rsid w:val="06516C9E"/>
    <w:rsid w:val="06767C89"/>
    <w:rsid w:val="067C76D1"/>
    <w:rsid w:val="06991874"/>
    <w:rsid w:val="06A44D39"/>
    <w:rsid w:val="06AE2DE0"/>
    <w:rsid w:val="06B93F32"/>
    <w:rsid w:val="06E16447"/>
    <w:rsid w:val="0707361E"/>
    <w:rsid w:val="07074459"/>
    <w:rsid w:val="070B51B8"/>
    <w:rsid w:val="070B6E37"/>
    <w:rsid w:val="07132AA8"/>
    <w:rsid w:val="072B6EE6"/>
    <w:rsid w:val="072B7208"/>
    <w:rsid w:val="07375BAD"/>
    <w:rsid w:val="073F3436"/>
    <w:rsid w:val="07711E84"/>
    <w:rsid w:val="07747C04"/>
    <w:rsid w:val="077A14B3"/>
    <w:rsid w:val="079856B5"/>
    <w:rsid w:val="079F36DA"/>
    <w:rsid w:val="07A454ED"/>
    <w:rsid w:val="07AD47DA"/>
    <w:rsid w:val="07B87115"/>
    <w:rsid w:val="07BB058C"/>
    <w:rsid w:val="07BC3E6D"/>
    <w:rsid w:val="07BF66C6"/>
    <w:rsid w:val="07E850FA"/>
    <w:rsid w:val="07ED07B2"/>
    <w:rsid w:val="07F66BEA"/>
    <w:rsid w:val="07F77481"/>
    <w:rsid w:val="07F97A59"/>
    <w:rsid w:val="07FC1ABB"/>
    <w:rsid w:val="07FD5AE2"/>
    <w:rsid w:val="08125C8E"/>
    <w:rsid w:val="0818685D"/>
    <w:rsid w:val="083830B1"/>
    <w:rsid w:val="083F43B4"/>
    <w:rsid w:val="085022AB"/>
    <w:rsid w:val="087E4E8B"/>
    <w:rsid w:val="088E7A4F"/>
    <w:rsid w:val="08904ADD"/>
    <w:rsid w:val="08911094"/>
    <w:rsid w:val="089A5A2C"/>
    <w:rsid w:val="08AA4A06"/>
    <w:rsid w:val="08BE55C1"/>
    <w:rsid w:val="08C31C06"/>
    <w:rsid w:val="08CC584A"/>
    <w:rsid w:val="08D32422"/>
    <w:rsid w:val="08DD2BE4"/>
    <w:rsid w:val="08E469F0"/>
    <w:rsid w:val="08FD4BD5"/>
    <w:rsid w:val="090D7BF5"/>
    <w:rsid w:val="09161DF0"/>
    <w:rsid w:val="091E08A7"/>
    <w:rsid w:val="09417231"/>
    <w:rsid w:val="09432E88"/>
    <w:rsid w:val="094F6CE1"/>
    <w:rsid w:val="095121E3"/>
    <w:rsid w:val="095428D8"/>
    <w:rsid w:val="09672445"/>
    <w:rsid w:val="09684C63"/>
    <w:rsid w:val="096C7048"/>
    <w:rsid w:val="09730A8E"/>
    <w:rsid w:val="09760683"/>
    <w:rsid w:val="09BE725A"/>
    <w:rsid w:val="09CF6E42"/>
    <w:rsid w:val="09D97F9C"/>
    <w:rsid w:val="09DE75FA"/>
    <w:rsid w:val="09E03094"/>
    <w:rsid w:val="09E518F1"/>
    <w:rsid w:val="09F93181"/>
    <w:rsid w:val="0A022335"/>
    <w:rsid w:val="0A094604"/>
    <w:rsid w:val="0A0A37C3"/>
    <w:rsid w:val="0A2269AE"/>
    <w:rsid w:val="0A350304"/>
    <w:rsid w:val="0A434869"/>
    <w:rsid w:val="0A475F5C"/>
    <w:rsid w:val="0A561720"/>
    <w:rsid w:val="0A6E316C"/>
    <w:rsid w:val="0A737A8B"/>
    <w:rsid w:val="0A7E503F"/>
    <w:rsid w:val="0A835BFB"/>
    <w:rsid w:val="0AB520B7"/>
    <w:rsid w:val="0AB71A45"/>
    <w:rsid w:val="0ADF0A36"/>
    <w:rsid w:val="0AEC4C96"/>
    <w:rsid w:val="0AEC69D2"/>
    <w:rsid w:val="0AFF69E2"/>
    <w:rsid w:val="0B0D7A65"/>
    <w:rsid w:val="0B1E332E"/>
    <w:rsid w:val="0B2F51F2"/>
    <w:rsid w:val="0B4216F4"/>
    <w:rsid w:val="0B4B3BCC"/>
    <w:rsid w:val="0B5002B7"/>
    <w:rsid w:val="0B5448DF"/>
    <w:rsid w:val="0B595286"/>
    <w:rsid w:val="0B5B5534"/>
    <w:rsid w:val="0B657C65"/>
    <w:rsid w:val="0B7A6FB4"/>
    <w:rsid w:val="0B835865"/>
    <w:rsid w:val="0B95043B"/>
    <w:rsid w:val="0B9F1F73"/>
    <w:rsid w:val="0BB233AF"/>
    <w:rsid w:val="0BB31514"/>
    <w:rsid w:val="0BB96CB6"/>
    <w:rsid w:val="0BC927C5"/>
    <w:rsid w:val="0BD0579F"/>
    <w:rsid w:val="0BF31018"/>
    <w:rsid w:val="0BF67D18"/>
    <w:rsid w:val="0BFC5617"/>
    <w:rsid w:val="0BFF37D2"/>
    <w:rsid w:val="0C020614"/>
    <w:rsid w:val="0C090D7B"/>
    <w:rsid w:val="0C270809"/>
    <w:rsid w:val="0C2E371E"/>
    <w:rsid w:val="0C42309E"/>
    <w:rsid w:val="0C424A31"/>
    <w:rsid w:val="0C5A5365"/>
    <w:rsid w:val="0C7114B9"/>
    <w:rsid w:val="0C720718"/>
    <w:rsid w:val="0C790D59"/>
    <w:rsid w:val="0C7A7F54"/>
    <w:rsid w:val="0C833643"/>
    <w:rsid w:val="0C94723A"/>
    <w:rsid w:val="0C9F1F8C"/>
    <w:rsid w:val="0CB434B9"/>
    <w:rsid w:val="0CC8315A"/>
    <w:rsid w:val="0CD02516"/>
    <w:rsid w:val="0CDC2F85"/>
    <w:rsid w:val="0CEE7C4E"/>
    <w:rsid w:val="0CF25D29"/>
    <w:rsid w:val="0D0C3451"/>
    <w:rsid w:val="0D191018"/>
    <w:rsid w:val="0D1A6FD4"/>
    <w:rsid w:val="0D235E02"/>
    <w:rsid w:val="0D474670"/>
    <w:rsid w:val="0D4F411C"/>
    <w:rsid w:val="0D534E34"/>
    <w:rsid w:val="0D744242"/>
    <w:rsid w:val="0D82472A"/>
    <w:rsid w:val="0D9E25E5"/>
    <w:rsid w:val="0D9F1B85"/>
    <w:rsid w:val="0DB84190"/>
    <w:rsid w:val="0DB9298F"/>
    <w:rsid w:val="0DDB7297"/>
    <w:rsid w:val="0DE14AC5"/>
    <w:rsid w:val="0DE8662A"/>
    <w:rsid w:val="0DE91C5C"/>
    <w:rsid w:val="0DFA21CE"/>
    <w:rsid w:val="0E106D9E"/>
    <w:rsid w:val="0E177C38"/>
    <w:rsid w:val="0E1D4790"/>
    <w:rsid w:val="0E2A10F3"/>
    <w:rsid w:val="0E2B078C"/>
    <w:rsid w:val="0E2B4819"/>
    <w:rsid w:val="0E2F65D2"/>
    <w:rsid w:val="0E302644"/>
    <w:rsid w:val="0E303986"/>
    <w:rsid w:val="0E345142"/>
    <w:rsid w:val="0E3E15AE"/>
    <w:rsid w:val="0E3F13A6"/>
    <w:rsid w:val="0E513D47"/>
    <w:rsid w:val="0E51509C"/>
    <w:rsid w:val="0E5A5A90"/>
    <w:rsid w:val="0E603C3C"/>
    <w:rsid w:val="0E76521C"/>
    <w:rsid w:val="0E7C7C0E"/>
    <w:rsid w:val="0E87741A"/>
    <w:rsid w:val="0EB33885"/>
    <w:rsid w:val="0EB91056"/>
    <w:rsid w:val="0EC05CC5"/>
    <w:rsid w:val="0EC7188C"/>
    <w:rsid w:val="0EDD124A"/>
    <w:rsid w:val="0EE0513A"/>
    <w:rsid w:val="0EF64714"/>
    <w:rsid w:val="0F021423"/>
    <w:rsid w:val="0F0A3BA7"/>
    <w:rsid w:val="0F347314"/>
    <w:rsid w:val="0F3933BC"/>
    <w:rsid w:val="0F3B23BB"/>
    <w:rsid w:val="0F44355D"/>
    <w:rsid w:val="0F4818B9"/>
    <w:rsid w:val="0F4D1D48"/>
    <w:rsid w:val="0F652DC9"/>
    <w:rsid w:val="0F67352F"/>
    <w:rsid w:val="0F6C640A"/>
    <w:rsid w:val="0F6D2453"/>
    <w:rsid w:val="0F7A4B4C"/>
    <w:rsid w:val="0FB87AA7"/>
    <w:rsid w:val="0FB977F4"/>
    <w:rsid w:val="0FCD5301"/>
    <w:rsid w:val="0FDA6B6A"/>
    <w:rsid w:val="0FDFA4F8"/>
    <w:rsid w:val="0FE563E7"/>
    <w:rsid w:val="0FF74E10"/>
    <w:rsid w:val="10062D67"/>
    <w:rsid w:val="100E2E39"/>
    <w:rsid w:val="10296DC9"/>
    <w:rsid w:val="102D75C4"/>
    <w:rsid w:val="10391BBC"/>
    <w:rsid w:val="10472449"/>
    <w:rsid w:val="10557D48"/>
    <w:rsid w:val="107C2883"/>
    <w:rsid w:val="10842CE4"/>
    <w:rsid w:val="108D291E"/>
    <w:rsid w:val="10953E0F"/>
    <w:rsid w:val="10992FD3"/>
    <w:rsid w:val="10BC6302"/>
    <w:rsid w:val="10E50940"/>
    <w:rsid w:val="1116550E"/>
    <w:rsid w:val="113D650C"/>
    <w:rsid w:val="11632936"/>
    <w:rsid w:val="116F63C4"/>
    <w:rsid w:val="11787FC5"/>
    <w:rsid w:val="118403EC"/>
    <w:rsid w:val="11BB44DC"/>
    <w:rsid w:val="11CD1B04"/>
    <w:rsid w:val="11CD604A"/>
    <w:rsid w:val="11D46B72"/>
    <w:rsid w:val="11D47ECD"/>
    <w:rsid w:val="11DC3D48"/>
    <w:rsid w:val="11DE7E7B"/>
    <w:rsid w:val="11EB0252"/>
    <w:rsid w:val="11F11428"/>
    <w:rsid w:val="11F41387"/>
    <w:rsid w:val="11FF551A"/>
    <w:rsid w:val="12055E70"/>
    <w:rsid w:val="120774C4"/>
    <w:rsid w:val="120D5587"/>
    <w:rsid w:val="12116E54"/>
    <w:rsid w:val="1214416E"/>
    <w:rsid w:val="121C431D"/>
    <w:rsid w:val="121F11EC"/>
    <w:rsid w:val="123D2231"/>
    <w:rsid w:val="12474BFE"/>
    <w:rsid w:val="126234C0"/>
    <w:rsid w:val="126E3C39"/>
    <w:rsid w:val="127A4A2E"/>
    <w:rsid w:val="12A04817"/>
    <w:rsid w:val="12A14823"/>
    <w:rsid w:val="12A33F7C"/>
    <w:rsid w:val="12B46ECD"/>
    <w:rsid w:val="12BE46F2"/>
    <w:rsid w:val="12DB2885"/>
    <w:rsid w:val="12ED2A67"/>
    <w:rsid w:val="130A0322"/>
    <w:rsid w:val="130A7F82"/>
    <w:rsid w:val="13134B18"/>
    <w:rsid w:val="131F4A42"/>
    <w:rsid w:val="132541D3"/>
    <w:rsid w:val="1339557C"/>
    <w:rsid w:val="13412C96"/>
    <w:rsid w:val="13440BFD"/>
    <w:rsid w:val="13515F5E"/>
    <w:rsid w:val="13550F6E"/>
    <w:rsid w:val="13624B70"/>
    <w:rsid w:val="13677F94"/>
    <w:rsid w:val="136D48E7"/>
    <w:rsid w:val="136F4921"/>
    <w:rsid w:val="137261DE"/>
    <w:rsid w:val="13743E38"/>
    <w:rsid w:val="13781800"/>
    <w:rsid w:val="137F13F0"/>
    <w:rsid w:val="138A5C81"/>
    <w:rsid w:val="138A6801"/>
    <w:rsid w:val="138D5F98"/>
    <w:rsid w:val="13A574D7"/>
    <w:rsid w:val="13BA299B"/>
    <w:rsid w:val="13C551A6"/>
    <w:rsid w:val="13CC1126"/>
    <w:rsid w:val="13EF2DCF"/>
    <w:rsid w:val="13FE29B9"/>
    <w:rsid w:val="14043DF9"/>
    <w:rsid w:val="14124A91"/>
    <w:rsid w:val="141529EA"/>
    <w:rsid w:val="1417324D"/>
    <w:rsid w:val="141A5E1C"/>
    <w:rsid w:val="14321BA2"/>
    <w:rsid w:val="14415854"/>
    <w:rsid w:val="144F7391"/>
    <w:rsid w:val="14514109"/>
    <w:rsid w:val="14571683"/>
    <w:rsid w:val="145D1103"/>
    <w:rsid w:val="146E1D64"/>
    <w:rsid w:val="14745C5A"/>
    <w:rsid w:val="14792CDE"/>
    <w:rsid w:val="149D101A"/>
    <w:rsid w:val="149F3444"/>
    <w:rsid w:val="14A81088"/>
    <w:rsid w:val="14CC2DBF"/>
    <w:rsid w:val="14F71358"/>
    <w:rsid w:val="15282BB2"/>
    <w:rsid w:val="152A232F"/>
    <w:rsid w:val="15360496"/>
    <w:rsid w:val="15394B0D"/>
    <w:rsid w:val="153D1A93"/>
    <w:rsid w:val="153E7330"/>
    <w:rsid w:val="15485429"/>
    <w:rsid w:val="154A1684"/>
    <w:rsid w:val="154B6A0F"/>
    <w:rsid w:val="15733B7B"/>
    <w:rsid w:val="15793835"/>
    <w:rsid w:val="15837BB9"/>
    <w:rsid w:val="158A4CF3"/>
    <w:rsid w:val="158C6E44"/>
    <w:rsid w:val="159E34AE"/>
    <w:rsid w:val="159F330D"/>
    <w:rsid w:val="15B529F8"/>
    <w:rsid w:val="15B73CD2"/>
    <w:rsid w:val="15B82E88"/>
    <w:rsid w:val="15C46A1C"/>
    <w:rsid w:val="15CB6A56"/>
    <w:rsid w:val="15CE2EAF"/>
    <w:rsid w:val="15D14863"/>
    <w:rsid w:val="15E41975"/>
    <w:rsid w:val="15FC5FF9"/>
    <w:rsid w:val="16087C25"/>
    <w:rsid w:val="161D2531"/>
    <w:rsid w:val="162D3A65"/>
    <w:rsid w:val="162E05FB"/>
    <w:rsid w:val="1632798F"/>
    <w:rsid w:val="16356F60"/>
    <w:rsid w:val="16505BB9"/>
    <w:rsid w:val="1672400C"/>
    <w:rsid w:val="16736EB0"/>
    <w:rsid w:val="16765032"/>
    <w:rsid w:val="168319E7"/>
    <w:rsid w:val="168A5F17"/>
    <w:rsid w:val="16990AAF"/>
    <w:rsid w:val="16A0656D"/>
    <w:rsid w:val="16A3330D"/>
    <w:rsid w:val="16B30077"/>
    <w:rsid w:val="16CD7355"/>
    <w:rsid w:val="16DD3EC8"/>
    <w:rsid w:val="16FA125F"/>
    <w:rsid w:val="16FF44C2"/>
    <w:rsid w:val="1700669F"/>
    <w:rsid w:val="17244337"/>
    <w:rsid w:val="17401D7D"/>
    <w:rsid w:val="17424275"/>
    <w:rsid w:val="176E611B"/>
    <w:rsid w:val="1779749F"/>
    <w:rsid w:val="17837EE5"/>
    <w:rsid w:val="17892884"/>
    <w:rsid w:val="17960F76"/>
    <w:rsid w:val="179657F1"/>
    <w:rsid w:val="179F5595"/>
    <w:rsid w:val="17B46DA6"/>
    <w:rsid w:val="17C12571"/>
    <w:rsid w:val="17CA4D07"/>
    <w:rsid w:val="17D638A6"/>
    <w:rsid w:val="17DF4879"/>
    <w:rsid w:val="180C6BE2"/>
    <w:rsid w:val="181229CA"/>
    <w:rsid w:val="181C44B6"/>
    <w:rsid w:val="181F03A3"/>
    <w:rsid w:val="18381D26"/>
    <w:rsid w:val="184F2D79"/>
    <w:rsid w:val="18791362"/>
    <w:rsid w:val="188516A9"/>
    <w:rsid w:val="18A63E09"/>
    <w:rsid w:val="18A65953"/>
    <w:rsid w:val="18BC23B6"/>
    <w:rsid w:val="18BC2444"/>
    <w:rsid w:val="18C43019"/>
    <w:rsid w:val="18FC05A2"/>
    <w:rsid w:val="19037756"/>
    <w:rsid w:val="19056B3A"/>
    <w:rsid w:val="191C1476"/>
    <w:rsid w:val="19287A4C"/>
    <w:rsid w:val="193308D0"/>
    <w:rsid w:val="195E6DB5"/>
    <w:rsid w:val="197207C0"/>
    <w:rsid w:val="197567FA"/>
    <w:rsid w:val="19785587"/>
    <w:rsid w:val="197E4797"/>
    <w:rsid w:val="19856648"/>
    <w:rsid w:val="198D18AD"/>
    <w:rsid w:val="198E5B2E"/>
    <w:rsid w:val="199076A5"/>
    <w:rsid w:val="199D674F"/>
    <w:rsid w:val="19A861EF"/>
    <w:rsid w:val="19B07C91"/>
    <w:rsid w:val="19E56745"/>
    <w:rsid w:val="19E64575"/>
    <w:rsid w:val="19E70C3A"/>
    <w:rsid w:val="19FF08BC"/>
    <w:rsid w:val="1A040EBD"/>
    <w:rsid w:val="1A0643D1"/>
    <w:rsid w:val="1A1F7D28"/>
    <w:rsid w:val="1A2951FD"/>
    <w:rsid w:val="1A2C0FFE"/>
    <w:rsid w:val="1A3D5ECC"/>
    <w:rsid w:val="1A441CB3"/>
    <w:rsid w:val="1A44258B"/>
    <w:rsid w:val="1A550EFD"/>
    <w:rsid w:val="1A583FB2"/>
    <w:rsid w:val="1A607435"/>
    <w:rsid w:val="1A666A7B"/>
    <w:rsid w:val="1A6673E6"/>
    <w:rsid w:val="1A70422C"/>
    <w:rsid w:val="1A7C3BCE"/>
    <w:rsid w:val="1AA24716"/>
    <w:rsid w:val="1AA47053"/>
    <w:rsid w:val="1AAC5942"/>
    <w:rsid w:val="1AB332CE"/>
    <w:rsid w:val="1ABB5C5B"/>
    <w:rsid w:val="1AC755AB"/>
    <w:rsid w:val="1AEE7D95"/>
    <w:rsid w:val="1AF01104"/>
    <w:rsid w:val="1B021B45"/>
    <w:rsid w:val="1B04070E"/>
    <w:rsid w:val="1B0A3A74"/>
    <w:rsid w:val="1B0D1CF3"/>
    <w:rsid w:val="1B1441D2"/>
    <w:rsid w:val="1B1F3E17"/>
    <w:rsid w:val="1B375D24"/>
    <w:rsid w:val="1B3B0FDB"/>
    <w:rsid w:val="1B4A6D12"/>
    <w:rsid w:val="1B610FF3"/>
    <w:rsid w:val="1B6C00C4"/>
    <w:rsid w:val="1B6C7DC7"/>
    <w:rsid w:val="1B760F08"/>
    <w:rsid w:val="1B822EB2"/>
    <w:rsid w:val="1B8E5F20"/>
    <w:rsid w:val="1B927B65"/>
    <w:rsid w:val="1BA01168"/>
    <w:rsid w:val="1BA50EE0"/>
    <w:rsid w:val="1BAB0A0D"/>
    <w:rsid w:val="1BB33679"/>
    <w:rsid w:val="1BB42DF4"/>
    <w:rsid w:val="1BCF6002"/>
    <w:rsid w:val="1BEB0CE8"/>
    <w:rsid w:val="1BEC2496"/>
    <w:rsid w:val="1BF10372"/>
    <w:rsid w:val="1BF94EED"/>
    <w:rsid w:val="1C14427E"/>
    <w:rsid w:val="1C257E02"/>
    <w:rsid w:val="1C27031F"/>
    <w:rsid w:val="1C27687E"/>
    <w:rsid w:val="1C296E64"/>
    <w:rsid w:val="1C2A5B92"/>
    <w:rsid w:val="1C351C08"/>
    <w:rsid w:val="1C3B579F"/>
    <w:rsid w:val="1C523D24"/>
    <w:rsid w:val="1C796581"/>
    <w:rsid w:val="1C7E2063"/>
    <w:rsid w:val="1CAF3C08"/>
    <w:rsid w:val="1CB24C63"/>
    <w:rsid w:val="1CBD3BF3"/>
    <w:rsid w:val="1CC17F56"/>
    <w:rsid w:val="1CCA6490"/>
    <w:rsid w:val="1CCD4EC5"/>
    <w:rsid w:val="1CD52EF5"/>
    <w:rsid w:val="1CD655B7"/>
    <w:rsid w:val="1CF159FA"/>
    <w:rsid w:val="1CFE79D1"/>
    <w:rsid w:val="1D0E65A8"/>
    <w:rsid w:val="1D2A0583"/>
    <w:rsid w:val="1D336E04"/>
    <w:rsid w:val="1D371774"/>
    <w:rsid w:val="1D3F1BCE"/>
    <w:rsid w:val="1D43489A"/>
    <w:rsid w:val="1D470EE9"/>
    <w:rsid w:val="1D4E02FA"/>
    <w:rsid w:val="1D564FA4"/>
    <w:rsid w:val="1D565220"/>
    <w:rsid w:val="1D5942D1"/>
    <w:rsid w:val="1D70487D"/>
    <w:rsid w:val="1D72583E"/>
    <w:rsid w:val="1D831AB0"/>
    <w:rsid w:val="1D83547A"/>
    <w:rsid w:val="1D87363D"/>
    <w:rsid w:val="1D970CFC"/>
    <w:rsid w:val="1D9C6312"/>
    <w:rsid w:val="1D9D507C"/>
    <w:rsid w:val="1D9E652E"/>
    <w:rsid w:val="1DA31EA4"/>
    <w:rsid w:val="1DA751EB"/>
    <w:rsid w:val="1DAB29F9"/>
    <w:rsid w:val="1DAF233A"/>
    <w:rsid w:val="1DB918CB"/>
    <w:rsid w:val="1DC26FCB"/>
    <w:rsid w:val="1DC928FF"/>
    <w:rsid w:val="1DCD328E"/>
    <w:rsid w:val="1DD02D02"/>
    <w:rsid w:val="1DDF0101"/>
    <w:rsid w:val="1DE748F0"/>
    <w:rsid w:val="1DE820C9"/>
    <w:rsid w:val="1E024F37"/>
    <w:rsid w:val="1E041CBE"/>
    <w:rsid w:val="1E04562B"/>
    <w:rsid w:val="1E092AE3"/>
    <w:rsid w:val="1E206F43"/>
    <w:rsid w:val="1E230136"/>
    <w:rsid w:val="1E2406D0"/>
    <w:rsid w:val="1E267629"/>
    <w:rsid w:val="1E394DAD"/>
    <w:rsid w:val="1E3B06BF"/>
    <w:rsid w:val="1E6749DE"/>
    <w:rsid w:val="1E6908EA"/>
    <w:rsid w:val="1E6F0979"/>
    <w:rsid w:val="1E6F5C74"/>
    <w:rsid w:val="1E786431"/>
    <w:rsid w:val="1E7A58B5"/>
    <w:rsid w:val="1E7C3369"/>
    <w:rsid w:val="1E855D51"/>
    <w:rsid w:val="1E8828C1"/>
    <w:rsid w:val="1E893735"/>
    <w:rsid w:val="1E9D2F7B"/>
    <w:rsid w:val="1EA42D53"/>
    <w:rsid w:val="1EB219D7"/>
    <w:rsid w:val="1EBC4038"/>
    <w:rsid w:val="1EBF2CB0"/>
    <w:rsid w:val="1EC1085A"/>
    <w:rsid w:val="1EC9547E"/>
    <w:rsid w:val="1EDC08E1"/>
    <w:rsid w:val="1EE471F8"/>
    <w:rsid w:val="1EEC0615"/>
    <w:rsid w:val="1EED565A"/>
    <w:rsid w:val="1EF1268E"/>
    <w:rsid w:val="1F1156A1"/>
    <w:rsid w:val="1F1B5A46"/>
    <w:rsid w:val="1F1C70F6"/>
    <w:rsid w:val="1F282554"/>
    <w:rsid w:val="1F387CC5"/>
    <w:rsid w:val="1F3A5DE3"/>
    <w:rsid w:val="1F3C79A6"/>
    <w:rsid w:val="1F462175"/>
    <w:rsid w:val="1F486F19"/>
    <w:rsid w:val="1F4E18A1"/>
    <w:rsid w:val="1F620C94"/>
    <w:rsid w:val="1F7F3C36"/>
    <w:rsid w:val="1F83778A"/>
    <w:rsid w:val="1F847178"/>
    <w:rsid w:val="1F866AA4"/>
    <w:rsid w:val="1F933745"/>
    <w:rsid w:val="1F9B5504"/>
    <w:rsid w:val="1FAF6312"/>
    <w:rsid w:val="1FB36414"/>
    <w:rsid w:val="1FB57A6F"/>
    <w:rsid w:val="1FBA17DF"/>
    <w:rsid w:val="1FBC1E97"/>
    <w:rsid w:val="1FBF4C52"/>
    <w:rsid w:val="1FC6682A"/>
    <w:rsid w:val="1FCA7B6D"/>
    <w:rsid w:val="1FD534DD"/>
    <w:rsid w:val="1FE75529"/>
    <w:rsid w:val="1FF17224"/>
    <w:rsid w:val="1FFE5062"/>
    <w:rsid w:val="20081BE8"/>
    <w:rsid w:val="201C6624"/>
    <w:rsid w:val="20282875"/>
    <w:rsid w:val="203D0348"/>
    <w:rsid w:val="203D3513"/>
    <w:rsid w:val="205B1136"/>
    <w:rsid w:val="205D0BA3"/>
    <w:rsid w:val="206C6470"/>
    <w:rsid w:val="207E2B34"/>
    <w:rsid w:val="20813CE9"/>
    <w:rsid w:val="20871E4F"/>
    <w:rsid w:val="208A073D"/>
    <w:rsid w:val="208A24C4"/>
    <w:rsid w:val="20A4717C"/>
    <w:rsid w:val="20A73165"/>
    <w:rsid w:val="20AF260D"/>
    <w:rsid w:val="20D44015"/>
    <w:rsid w:val="20E37568"/>
    <w:rsid w:val="20F04BDD"/>
    <w:rsid w:val="20F42B96"/>
    <w:rsid w:val="20F614F2"/>
    <w:rsid w:val="21081089"/>
    <w:rsid w:val="21083AD3"/>
    <w:rsid w:val="21194F9A"/>
    <w:rsid w:val="211E2F3C"/>
    <w:rsid w:val="212E3725"/>
    <w:rsid w:val="214672A5"/>
    <w:rsid w:val="214F59AD"/>
    <w:rsid w:val="21565623"/>
    <w:rsid w:val="21592CE9"/>
    <w:rsid w:val="2164183D"/>
    <w:rsid w:val="21641E9F"/>
    <w:rsid w:val="216655B5"/>
    <w:rsid w:val="216D5595"/>
    <w:rsid w:val="21836094"/>
    <w:rsid w:val="218559A3"/>
    <w:rsid w:val="21865503"/>
    <w:rsid w:val="21945D6B"/>
    <w:rsid w:val="219760F9"/>
    <w:rsid w:val="21A424A3"/>
    <w:rsid w:val="21B85D09"/>
    <w:rsid w:val="21D50EAE"/>
    <w:rsid w:val="21D8709D"/>
    <w:rsid w:val="21E52632"/>
    <w:rsid w:val="21F22738"/>
    <w:rsid w:val="220E638B"/>
    <w:rsid w:val="2228745A"/>
    <w:rsid w:val="222C29D2"/>
    <w:rsid w:val="22315330"/>
    <w:rsid w:val="22323D8E"/>
    <w:rsid w:val="223903F4"/>
    <w:rsid w:val="22522718"/>
    <w:rsid w:val="225F2422"/>
    <w:rsid w:val="2287208A"/>
    <w:rsid w:val="229644AD"/>
    <w:rsid w:val="22A27C7A"/>
    <w:rsid w:val="22AD5086"/>
    <w:rsid w:val="22C3417C"/>
    <w:rsid w:val="22CA3922"/>
    <w:rsid w:val="22CC37E5"/>
    <w:rsid w:val="22CF2C89"/>
    <w:rsid w:val="22D622C7"/>
    <w:rsid w:val="22DB2567"/>
    <w:rsid w:val="22E5250A"/>
    <w:rsid w:val="22FD2FB6"/>
    <w:rsid w:val="230F0B4D"/>
    <w:rsid w:val="23256591"/>
    <w:rsid w:val="232A2D19"/>
    <w:rsid w:val="233B10F2"/>
    <w:rsid w:val="23450D5A"/>
    <w:rsid w:val="234B1D8F"/>
    <w:rsid w:val="235F01CE"/>
    <w:rsid w:val="235F46FF"/>
    <w:rsid w:val="23613327"/>
    <w:rsid w:val="23796691"/>
    <w:rsid w:val="23834573"/>
    <w:rsid w:val="23965E1F"/>
    <w:rsid w:val="23A342F4"/>
    <w:rsid w:val="23B04431"/>
    <w:rsid w:val="23BD47E8"/>
    <w:rsid w:val="23BD6BB5"/>
    <w:rsid w:val="23CE11F0"/>
    <w:rsid w:val="23DD3E8B"/>
    <w:rsid w:val="23FC7B0B"/>
    <w:rsid w:val="24023F4F"/>
    <w:rsid w:val="24092446"/>
    <w:rsid w:val="240C6891"/>
    <w:rsid w:val="240D1D18"/>
    <w:rsid w:val="24150830"/>
    <w:rsid w:val="24183137"/>
    <w:rsid w:val="245A7519"/>
    <w:rsid w:val="246E097E"/>
    <w:rsid w:val="2471200E"/>
    <w:rsid w:val="247C6354"/>
    <w:rsid w:val="248054B7"/>
    <w:rsid w:val="248E7886"/>
    <w:rsid w:val="24BF5B0C"/>
    <w:rsid w:val="24C21CD3"/>
    <w:rsid w:val="24D27E03"/>
    <w:rsid w:val="24DE7705"/>
    <w:rsid w:val="24E722FF"/>
    <w:rsid w:val="250C14A0"/>
    <w:rsid w:val="25271CF4"/>
    <w:rsid w:val="253D040D"/>
    <w:rsid w:val="254A3CA6"/>
    <w:rsid w:val="25626093"/>
    <w:rsid w:val="25903D21"/>
    <w:rsid w:val="25A548AF"/>
    <w:rsid w:val="25A92EBF"/>
    <w:rsid w:val="25AF5BB8"/>
    <w:rsid w:val="25BC48E8"/>
    <w:rsid w:val="25D2028B"/>
    <w:rsid w:val="25FD27D2"/>
    <w:rsid w:val="260F1C1B"/>
    <w:rsid w:val="261418C5"/>
    <w:rsid w:val="26327E69"/>
    <w:rsid w:val="263376FA"/>
    <w:rsid w:val="263F5B9B"/>
    <w:rsid w:val="26444F25"/>
    <w:rsid w:val="26472FF1"/>
    <w:rsid w:val="26485289"/>
    <w:rsid w:val="26561712"/>
    <w:rsid w:val="26585F78"/>
    <w:rsid w:val="265D0AE3"/>
    <w:rsid w:val="267E5B62"/>
    <w:rsid w:val="26921899"/>
    <w:rsid w:val="26C62652"/>
    <w:rsid w:val="26CB226D"/>
    <w:rsid w:val="26CB2AA3"/>
    <w:rsid w:val="26CB3E89"/>
    <w:rsid w:val="26CE556A"/>
    <w:rsid w:val="26CE6C54"/>
    <w:rsid w:val="26D919FA"/>
    <w:rsid w:val="26D968AC"/>
    <w:rsid w:val="26DE69AF"/>
    <w:rsid w:val="26F872E9"/>
    <w:rsid w:val="26FE3B9A"/>
    <w:rsid w:val="270252AB"/>
    <w:rsid w:val="272862A8"/>
    <w:rsid w:val="272B2C75"/>
    <w:rsid w:val="272E4DF2"/>
    <w:rsid w:val="2736135C"/>
    <w:rsid w:val="27382DA4"/>
    <w:rsid w:val="276718B1"/>
    <w:rsid w:val="27723270"/>
    <w:rsid w:val="27743E5C"/>
    <w:rsid w:val="27745BEC"/>
    <w:rsid w:val="27765BC4"/>
    <w:rsid w:val="2777261A"/>
    <w:rsid w:val="27901089"/>
    <w:rsid w:val="279778DC"/>
    <w:rsid w:val="27A523ED"/>
    <w:rsid w:val="27AB2A25"/>
    <w:rsid w:val="27C55A13"/>
    <w:rsid w:val="27C95AA8"/>
    <w:rsid w:val="27D132C9"/>
    <w:rsid w:val="27EE1E60"/>
    <w:rsid w:val="27EE3C0E"/>
    <w:rsid w:val="28095EF6"/>
    <w:rsid w:val="28146775"/>
    <w:rsid w:val="28251265"/>
    <w:rsid w:val="282545B0"/>
    <w:rsid w:val="28261244"/>
    <w:rsid w:val="2839369B"/>
    <w:rsid w:val="28515C66"/>
    <w:rsid w:val="28710B8D"/>
    <w:rsid w:val="287C39E8"/>
    <w:rsid w:val="28886CF0"/>
    <w:rsid w:val="28993D84"/>
    <w:rsid w:val="28A700E0"/>
    <w:rsid w:val="28AE6F4B"/>
    <w:rsid w:val="28B53072"/>
    <w:rsid w:val="28C36E49"/>
    <w:rsid w:val="28CC1F7D"/>
    <w:rsid w:val="28DA0A9C"/>
    <w:rsid w:val="28DC17AD"/>
    <w:rsid w:val="28E25431"/>
    <w:rsid w:val="28E9622F"/>
    <w:rsid w:val="28F26A59"/>
    <w:rsid w:val="29015BC3"/>
    <w:rsid w:val="29040CAC"/>
    <w:rsid w:val="291351AD"/>
    <w:rsid w:val="29190202"/>
    <w:rsid w:val="291961A1"/>
    <w:rsid w:val="29196A96"/>
    <w:rsid w:val="29244DF9"/>
    <w:rsid w:val="29327798"/>
    <w:rsid w:val="293A6411"/>
    <w:rsid w:val="293D70C7"/>
    <w:rsid w:val="294924FD"/>
    <w:rsid w:val="29493FA1"/>
    <w:rsid w:val="296340BE"/>
    <w:rsid w:val="296552D3"/>
    <w:rsid w:val="296E2AE1"/>
    <w:rsid w:val="29703C29"/>
    <w:rsid w:val="297305D7"/>
    <w:rsid w:val="297A3781"/>
    <w:rsid w:val="29846DAB"/>
    <w:rsid w:val="29855868"/>
    <w:rsid w:val="298D6B03"/>
    <w:rsid w:val="298F3CE9"/>
    <w:rsid w:val="29B83197"/>
    <w:rsid w:val="29D52A23"/>
    <w:rsid w:val="29D57316"/>
    <w:rsid w:val="29F45ECF"/>
    <w:rsid w:val="2A024685"/>
    <w:rsid w:val="2A0461B9"/>
    <w:rsid w:val="2A0A18B1"/>
    <w:rsid w:val="2A0D7EFC"/>
    <w:rsid w:val="2A185BD4"/>
    <w:rsid w:val="2A2B5078"/>
    <w:rsid w:val="2A363D68"/>
    <w:rsid w:val="2A3C791F"/>
    <w:rsid w:val="2A3E3264"/>
    <w:rsid w:val="2A4F327D"/>
    <w:rsid w:val="2A50295E"/>
    <w:rsid w:val="2A54188D"/>
    <w:rsid w:val="2A5667D9"/>
    <w:rsid w:val="2A5A25A6"/>
    <w:rsid w:val="2A5E71B6"/>
    <w:rsid w:val="2A6C136C"/>
    <w:rsid w:val="2A6C3A3F"/>
    <w:rsid w:val="2A7D2AAA"/>
    <w:rsid w:val="2A876C3C"/>
    <w:rsid w:val="2A8A493D"/>
    <w:rsid w:val="2A951FA6"/>
    <w:rsid w:val="2A982EAA"/>
    <w:rsid w:val="2A990412"/>
    <w:rsid w:val="2AA00668"/>
    <w:rsid w:val="2AA5659C"/>
    <w:rsid w:val="2ABC7995"/>
    <w:rsid w:val="2AC63469"/>
    <w:rsid w:val="2AF54E68"/>
    <w:rsid w:val="2B0B2D29"/>
    <w:rsid w:val="2B214491"/>
    <w:rsid w:val="2B2305BB"/>
    <w:rsid w:val="2B234A50"/>
    <w:rsid w:val="2B3B360F"/>
    <w:rsid w:val="2B5915DB"/>
    <w:rsid w:val="2B5E01A3"/>
    <w:rsid w:val="2B612949"/>
    <w:rsid w:val="2B786611"/>
    <w:rsid w:val="2B7B460D"/>
    <w:rsid w:val="2BCD2FFA"/>
    <w:rsid w:val="2BD94D7C"/>
    <w:rsid w:val="2BE86671"/>
    <w:rsid w:val="2BEA0B6E"/>
    <w:rsid w:val="2BF54452"/>
    <w:rsid w:val="2C123A67"/>
    <w:rsid w:val="2C1648E9"/>
    <w:rsid w:val="2C2964A3"/>
    <w:rsid w:val="2C2C4DAD"/>
    <w:rsid w:val="2C381CD4"/>
    <w:rsid w:val="2C5160BE"/>
    <w:rsid w:val="2C575F43"/>
    <w:rsid w:val="2C6A18BF"/>
    <w:rsid w:val="2C6E3570"/>
    <w:rsid w:val="2C6F1FEE"/>
    <w:rsid w:val="2C71633D"/>
    <w:rsid w:val="2C7617E3"/>
    <w:rsid w:val="2C77799F"/>
    <w:rsid w:val="2C8C15EE"/>
    <w:rsid w:val="2C8E3C12"/>
    <w:rsid w:val="2C9C4B62"/>
    <w:rsid w:val="2CA50CED"/>
    <w:rsid w:val="2CBC60D0"/>
    <w:rsid w:val="2CCB6736"/>
    <w:rsid w:val="2CDF31A9"/>
    <w:rsid w:val="2CDF5F73"/>
    <w:rsid w:val="2CE248B8"/>
    <w:rsid w:val="2CF05A6F"/>
    <w:rsid w:val="2CF87CA9"/>
    <w:rsid w:val="2D051F90"/>
    <w:rsid w:val="2D10241C"/>
    <w:rsid w:val="2D1F486A"/>
    <w:rsid w:val="2D2272CD"/>
    <w:rsid w:val="2D2377BF"/>
    <w:rsid w:val="2D27798F"/>
    <w:rsid w:val="2D286A17"/>
    <w:rsid w:val="2D514ABB"/>
    <w:rsid w:val="2D580B2F"/>
    <w:rsid w:val="2D6F4AA8"/>
    <w:rsid w:val="2D7D36D1"/>
    <w:rsid w:val="2D8013A8"/>
    <w:rsid w:val="2D8726C3"/>
    <w:rsid w:val="2D937732"/>
    <w:rsid w:val="2DA059AB"/>
    <w:rsid w:val="2DCF5A8A"/>
    <w:rsid w:val="2DF55A4A"/>
    <w:rsid w:val="2E0138D7"/>
    <w:rsid w:val="2E104C52"/>
    <w:rsid w:val="2E122571"/>
    <w:rsid w:val="2E1F416F"/>
    <w:rsid w:val="2E29006E"/>
    <w:rsid w:val="2E2B4D58"/>
    <w:rsid w:val="2E2C0C83"/>
    <w:rsid w:val="2E352597"/>
    <w:rsid w:val="2E4D086A"/>
    <w:rsid w:val="2E4F1580"/>
    <w:rsid w:val="2E9C6928"/>
    <w:rsid w:val="2EA354AF"/>
    <w:rsid w:val="2EB10C0E"/>
    <w:rsid w:val="2EB6203C"/>
    <w:rsid w:val="2EBD06BD"/>
    <w:rsid w:val="2F1152E2"/>
    <w:rsid w:val="2F154A11"/>
    <w:rsid w:val="2F1B7AA5"/>
    <w:rsid w:val="2F1F7749"/>
    <w:rsid w:val="2F312BE9"/>
    <w:rsid w:val="2F3A1851"/>
    <w:rsid w:val="2F6B6423"/>
    <w:rsid w:val="2F6D2F42"/>
    <w:rsid w:val="2F7116EF"/>
    <w:rsid w:val="2F72260B"/>
    <w:rsid w:val="2F806C2F"/>
    <w:rsid w:val="2F8C5860"/>
    <w:rsid w:val="2F9226C8"/>
    <w:rsid w:val="2F94049F"/>
    <w:rsid w:val="2F944EEA"/>
    <w:rsid w:val="2F972DDE"/>
    <w:rsid w:val="2FAF0127"/>
    <w:rsid w:val="2FB00415"/>
    <w:rsid w:val="2FB10CAF"/>
    <w:rsid w:val="2FDC2D91"/>
    <w:rsid w:val="2FDD4C94"/>
    <w:rsid w:val="2FFB6B7D"/>
    <w:rsid w:val="2FFC6206"/>
    <w:rsid w:val="30187894"/>
    <w:rsid w:val="30396B8C"/>
    <w:rsid w:val="30435E0A"/>
    <w:rsid w:val="304A0103"/>
    <w:rsid w:val="30550B55"/>
    <w:rsid w:val="30627E3C"/>
    <w:rsid w:val="30633B5D"/>
    <w:rsid w:val="30652EFA"/>
    <w:rsid w:val="306646DC"/>
    <w:rsid w:val="30674A6F"/>
    <w:rsid w:val="30812B3A"/>
    <w:rsid w:val="30862B2C"/>
    <w:rsid w:val="308E0AB0"/>
    <w:rsid w:val="30912E3A"/>
    <w:rsid w:val="309F2209"/>
    <w:rsid w:val="30AA7617"/>
    <w:rsid w:val="30B44046"/>
    <w:rsid w:val="30B701E3"/>
    <w:rsid w:val="30D065A7"/>
    <w:rsid w:val="30EF538F"/>
    <w:rsid w:val="30F0569E"/>
    <w:rsid w:val="30FD3ADB"/>
    <w:rsid w:val="31012085"/>
    <w:rsid w:val="310E0902"/>
    <w:rsid w:val="311C7A3E"/>
    <w:rsid w:val="3155474A"/>
    <w:rsid w:val="31557EF6"/>
    <w:rsid w:val="3166685F"/>
    <w:rsid w:val="31750EFD"/>
    <w:rsid w:val="317E1002"/>
    <w:rsid w:val="3183186B"/>
    <w:rsid w:val="31915472"/>
    <w:rsid w:val="319F2FEE"/>
    <w:rsid w:val="31AD6934"/>
    <w:rsid w:val="31AE5ECA"/>
    <w:rsid w:val="31AF5861"/>
    <w:rsid w:val="31B756AD"/>
    <w:rsid w:val="31C85894"/>
    <w:rsid w:val="31C92849"/>
    <w:rsid w:val="31D76FFE"/>
    <w:rsid w:val="31F2724D"/>
    <w:rsid w:val="32021540"/>
    <w:rsid w:val="321D4956"/>
    <w:rsid w:val="32233C0F"/>
    <w:rsid w:val="323F4DC3"/>
    <w:rsid w:val="32436CF0"/>
    <w:rsid w:val="325543B7"/>
    <w:rsid w:val="325E00DD"/>
    <w:rsid w:val="32684232"/>
    <w:rsid w:val="32691824"/>
    <w:rsid w:val="326C25B9"/>
    <w:rsid w:val="32732D64"/>
    <w:rsid w:val="32892261"/>
    <w:rsid w:val="328C74A3"/>
    <w:rsid w:val="32AF043E"/>
    <w:rsid w:val="32B83088"/>
    <w:rsid w:val="32BB5811"/>
    <w:rsid w:val="32CC253B"/>
    <w:rsid w:val="32D47FA0"/>
    <w:rsid w:val="32D87995"/>
    <w:rsid w:val="32DA2B7B"/>
    <w:rsid w:val="32DC1587"/>
    <w:rsid w:val="32F55CEE"/>
    <w:rsid w:val="32FF1738"/>
    <w:rsid w:val="330013F5"/>
    <w:rsid w:val="33156F61"/>
    <w:rsid w:val="33205610"/>
    <w:rsid w:val="333B4E3A"/>
    <w:rsid w:val="334B47F8"/>
    <w:rsid w:val="335C6818"/>
    <w:rsid w:val="336206BF"/>
    <w:rsid w:val="336C2E61"/>
    <w:rsid w:val="3376683A"/>
    <w:rsid w:val="3393554C"/>
    <w:rsid w:val="33B2468A"/>
    <w:rsid w:val="33B61249"/>
    <w:rsid w:val="33BC6115"/>
    <w:rsid w:val="33E41040"/>
    <w:rsid w:val="34082D21"/>
    <w:rsid w:val="34145437"/>
    <w:rsid w:val="341E30A2"/>
    <w:rsid w:val="342A7861"/>
    <w:rsid w:val="343316F0"/>
    <w:rsid w:val="344C1FE1"/>
    <w:rsid w:val="34511096"/>
    <w:rsid w:val="345151A5"/>
    <w:rsid w:val="3457590D"/>
    <w:rsid w:val="3461611B"/>
    <w:rsid w:val="34672553"/>
    <w:rsid w:val="346C2A8B"/>
    <w:rsid w:val="347179B0"/>
    <w:rsid w:val="3478432C"/>
    <w:rsid w:val="347916D8"/>
    <w:rsid w:val="348B57F8"/>
    <w:rsid w:val="34927428"/>
    <w:rsid w:val="34A81B14"/>
    <w:rsid w:val="34AE380D"/>
    <w:rsid w:val="34AF4260"/>
    <w:rsid w:val="34B66FC9"/>
    <w:rsid w:val="34C05E89"/>
    <w:rsid w:val="34C226AB"/>
    <w:rsid w:val="34CA4E14"/>
    <w:rsid w:val="34D933A3"/>
    <w:rsid w:val="34DB2B3B"/>
    <w:rsid w:val="34EB5863"/>
    <w:rsid w:val="34ED6C0E"/>
    <w:rsid w:val="34F55FC1"/>
    <w:rsid w:val="34FA2F69"/>
    <w:rsid w:val="35000050"/>
    <w:rsid w:val="3525353B"/>
    <w:rsid w:val="353C5C49"/>
    <w:rsid w:val="353E2DF6"/>
    <w:rsid w:val="354B2E08"/>
    <w:rsid w:val="35666C02"/>
    <w:rsid w:val="35683C6A"/>
    <w:rsid w:val="35751EA0"/>
    <w:rsid w:val="35805D66"/>
    <w:rsid w:val="3591773D"/>
    <w:rsid w:val="35A5338A"/>
    <w:rsid w:val="35A96073"/>
    <w:rsid w:val="35F308AF"/>
    <w:rsid w:val="35F31046"/>
    <w:rsid w:val="35F970D4"/>
    <w:rsid w:val="36077A55"/>
    <w:rsid w:val="360D74C3"/>
    <w:rsid w:val="361661DF"/>
    <w:rsid w:val="36174C29"/>
    <w:rsid w:val="361E4259"/>
    <w:rsid w:val="36236AA9"/>
    <w:rsid w:val="362B4E9B"/>
    <w:rsid w:val="363007E6"/>
    <w:rsid w:val="36340742"/>
    <w:rsid w:val="3638250E"/>
    <w:rsid w:val="36393C86"/>
    <w:rsid w:val="363C0EAC"/>
    <w:rsid w:val="365A6ADC"/>
    <w:rsid w:val="36716136"/>
    <w:rsid w:val="3684230E"/>
    <w:rsid w:val="368C5227"/>
    <w:rsid w:val="36935511"/>
    <w:rsid w:val="369A6ABD"/>
    <w:rsid w:val="36A96732"/>
    <w:rsid w:val="36B34920"/>
    <w:rsid w:val="36C24ED1"/>
    <w:rsid w:val="36E306E7"/>
    <w:rsid w:val="36F76800"/>
    <w:rsid w:val="36F81D0E"/>
    <w:rsid w:val="36FC2F7D"/>
    <w:rsid w:val="36FC37C0"/>
    <w:rsid w:val="37184056"/>
    <w:rsid w:val="37185BCB"/>
    <w:rsid w:val="371D2EED"/>
    <w:rsid w:val="37200F4E"/>
    <w:rsid w:val="373F21B3"/>
    <w:rsid w:val="37403910"/>
    <w:rsid w:val="374D55A9"/>
    <w:rsid w:val="37564E20"/>
    <w:rsid w:val="37727299"/>
    <w:rsid w:val="377622FF"/>
    <w:rsid w:val="377A552B"/>
    <w:rsid w:val="377F44EC"/>
    <w:rsid w:val="37871445"/>
    <w:rsid w:val="378F005B"/>
    <w:rsid w:val="37990D54"/>
    <w:rsid w:val="379C69FA"/>
    <w:rsid w:val="37A9275E"/>
    <w:rsid w:val="37B43EBC"/>
    <w:rsid w:val="37BE1F94"/>
    <w:rsid w:val="37C653EC"/>
    <w:rsid w:val="37CE75B8"/>
    <w:rsid w:val="37D00F11"/>
    <w:rsid w:val="37D459EB"/>
    <w:rsid w:val="37DC7D0F"/>
    <w:rsid w:val="37DD1E92"/>
    <w:rsid w:val="37E87CF3"/>
    <w:rsid w:val="37ED51C2"/>
    <w:rsid w:val="37F25E99"/>
    <w:rsid w:val="380077BB"/>
    <w:rsid w:val="38066F02"/>
    <w:rsid w:val="38135C33"/>
    <w:rsid w:val="38166AF8"/>
    <w:rsid w:val="381A5BB9"/>
    <w:rsid w:val="381D633F"/>
    <w:rsid w:val="382E311C"/>
    <w:rsid w:val="38364E82"/>
    <w:rsid w:val="383C0DAB"/>
    <w:rsid w:val="38487AC1"/>
    <w:rsid w:val="38870F2C"/>
    <w:rsid w:val="38910677"/>
    <w:rsid w:val="389D01D9"/>
    <w:rsid w:val="38A31EA4"/>
    <w:rsid w:val="38AB6E6F"/>
    <w:rsid w:val="38B0328B"/>
    <w:rsid w:val="38B04C35"/>
    <w:rsid w:val="38BA77BC"/>
    <w:rsid w:val="38BC51D6"/>
    <w:rsid w:val="38BD237E"/>
    <w:rsid w:val="38BD2388"/>
    <w:rsid w:val="38BF25DB"/>
    <w:rsid w:val="38C033A5"/>
    <w:rsid w:val="38C70896"/>
    <w:rsid w:val="38C87952"/>
    <w:rsid w:val="38C9300E"/>
    <w:rsid w:val="38CF35E8"/>
    <w:rsid w:val="38D66648"/>
    <w:rsid w:val="38E70DE8"/>
    <w:rsid w:val="39013634"/>
    <w:rsid w:val="390F6E62"/>
    <w:rsid w:val="39117D5B"/>
    <w:rsid w:val="39347612"/>
    <w:rsid w:val="393C4E69"/>
    <w:rsid w:val="39452C4E"/>
    <w:rsid w:val="394B50E0"/>
    <w:rsid w:val="394F4731"/>
    <w:rsid w:val="394F6D3C"/>
    <w:rsid w:val="39590897"/>
    <w:rsid w:val="3978120E"/>
    <w:rsid w:val="397C067B"/>
    <w:rsid w:val="39B15401"/>
    <w:rsid w:val="39C62B92"/>
    <w:rsid w:val="39C84AD9"/>
    <w:rsid w:val="39D44496"/>
    <w:rsid w:val="39DA5943"/>
    <w:rsid w:val="39DD7775"/>
    <w:rsid w:val="39E73F03"/>
    <w:rsid w:val="39E96E3B"/>
    <w:rsid w:val="39F3199C"/>
    <w:rsid w:val="39FB1E8F"/>
    <w:rsid w:val="39FF3D77"/>
    <w:rsid w:val="3A177CC2"/>
    <w:rsid w:val="3A2A065C"/>
    <w:rsid w:val="3A32248D"/>
    <w:rsid w:val="3A3321AD"/>
    <w:rsid w:val="3A482CE2"/>
    <w:rsid w:val="3A6F7648"/>
    <w:rsid w:val="3A781144"/>
    <w:rsid w:val="3A8111AC"/>
    <w:rsid w:val="3A8B2B16"/>
    <w:rsid w:val="3A9928EF"/>
    <w:rsid w:val="3AAF0B31"/>
    <w:rsid w:val="3AB45108"/>
    <w:rsid w:val="3ACA127A"/>
    <w:rsid w:val="3AD05E59"/>
    <w:rsid w:val="3AD24A30"/>
    <w:rsid w:val="3AE53AA2"/>
    <w:rsid w:val="3AEC5329"/>
    <w:rsid w:val="3AF64521"/>
    <w:rsid w:val="3B084335"/>
    <w:rsid w:val="3B1161BF"/>
    <w:rsid w:val="3B196E45"/>
    <w:rsid w:val="3B1A75E7"/>
    <w:rsid w:val="3B1D4814"/>
    <w:rsid w:val="3B205783"/>
    <w:rsid w:val="3B392F9B"/>
    <w:rsid w:val="3B4A3E57"/>
    <w:rsid w:val="3B5342C6"/>
    <w:rsid w:val="3B545B73"/>
    <w:rsid w:val="3B561D9F"/>
    <w:rsid w:val="3B567C6F"/>
    <w:rsid w:val="3B702729"/>
    <w:rsid w:val="3B737AD9"/>
    <w:rsid w:val="3B742225"/>
    <w:rsid w:val="3B7428A0"/>
    <w:rsid w:val="3B755B73"/>
    <w:rsid w:val="3B847509"/>
    <w:rsid w:val="3B8C6D40"/>
    <w:rsid w:val="3B9A6D7E"/>
    <w:rsid w:val="3BA67B47"/>
    <w:rsid w:val="3BA94885"/>
    <w:rsid w:val="3BAF6F70"/>
    <w:rsid w:val="3BB96DC4"/>
    <w:rsid w:val="3BC21BDF"/>
    <w:rsid w:val="3BC34187"/>
    <w:rsid w:val="3BCF7781"/>
    <w:rsid w:val="3BDA552E"/>
    <w:rsid w:val="3BEB4600"/>
    <w:rsid w:val="3BEC0912"/>
    <w:rsid w:val="3BF17DFF"/>
    <w:rsid w:val="3C062734"/>
    <w:rsid w:val="3C0A07A0"/>
    <w:rsid w:val="3C1B08A2"/>
    <w:rsid w:val="3C217FE5"/>
    <w:rsid w:val="3C424BCF"/>
    <w:rsid w:val="3C490D3D"/>
    <w:rsid w:val="3C6E722F"/>
    <w:rsid w:val="3CA1529C"/>
    <w:rsid w:val="3CA50841"/>
    <w:rsid w:val="3CB43F9B"/>
    <w:rsid w:val="3CB61498"/>
    <w:rsid w:val="3CCA18B0"/>
    <w:rsid w:val="3CD25303"/>
    <w:rsid w:val="3CE2504B"/>
    <w:rsid w:val="3CF77E71"/>
    <w:rsid w:val="3CFD7CD9"/>
    <w:rsid w:val="3D045F8A"/>
    <w:rsid w:val="3D092CC0"/>
    <w:rsid w:val="3D0E569D"/>
    <w:rsid w:val="3D1E1CEA"/>
    <w:rsid w:val="3D293375"/>
    <w:rsid w:val="3D3324A6"/>
    <w:rsid w:val="3D380408"/>
    <w:rsid w:val="3D433710"/>
    <w:rsid w:val="3D6721AB"/>
    <w:rsid w:val="3D6C6146"/>
    <w:rsid w:val="3D762284"/>
    <w:rsid w:val="3D766728"/>
    <w:rsid w:val="3D7F10C0"/>
    <w:rsid w:val="3D8C42F9"/>
    <w:rsid w:val="3D9C4659"/>
    <w:rsid w:val="3DA61E0C"/>
    <w:rsid w:val="3DAB5607"/>
    <w:rsid w:val="3DB1588F"/>
    <w:rsid w:val="3DB65618"/>
    <w:rsid w:val="3DC32C4C"/>
    <w:rsid w:val="3DC71157"/>
    <w:rsid w:val="3DC766E1"/>
    <w:rsid w:val="3DD30320"/>
    <w:rsid w:val="3DDE433E"/>
    <w:rsid w:val="3DE6324D"/>
    <w:rsid w:val="3DE82C55"/>
    <w:rsid w:val="3DF753CF"/>
    <w:rsid w:val="3E08721A"/>
    <w:rsid w:val="3E0F1FA4"/>
    <w:rsid w:val="3E1155C7"/>
    <w:rsid w:val="3E2E0005"/>
    <w:rsid w:val="3E323232"/>
    <w:rsid w:val="3E415FD0"/>
    <w:rsid w:val="3E472D91"/>
    <w:rsid w:val="3E4C0102"/>
    <w:rsid w:val="3E5E3EE0"/>
    <w:rsid w:val="3E6C1742"/>
    <w:rsid w:val="3E737E91"/>
    <w:rsid w:val="3E826727"/>
    <w:rsid w:val="3E880FB1"/>
    <w:rsid w:val="3E9F7F53"/>
    <w:rsid w:val="3EA62555"/>
    <w:rsid w:val="3EA876CB"/>
    <w:rsid w:val="3EC17ED3"/>
    <w:rsid w:val="3EC91503"/>
    <w:rsid w:val="3ECE5B8B"/>
    <w:rsid w:val="3ED41500"/>
    <w:rsid w:val="3EDF4794"/>
    <w:rsid w:val="3EDF4859"/>
    <w:rsid w:val="3EE05B4A"/>
    <w:rsid w:val="3EE80F60"/>
    <w:rsid w:val="3EF14BF6"/>
    <w:rsid w:val="3EF64F2D"/>
    <w:rsid w:val="3F000F96"/>
    <w:rsid w:val="3F0244B8"/>
    <w:rsid w:val="3F0B0318"/>
    <w:rsid w:val="3F11592C"/>
    <w:rsid w:val="3F3C70A8"/>
    <w:rsid w:val="3F424FB6"/>
    <w:rsid w:val="3F4725C2"/>
    <w:rsid w:val="3F480BDD"/>
    <w:rsid w:val="3F8C3A06"/>
    <w:rsid w:val="3F8D39D8"/>
    <w:rsid w:val="3FB67B7A"/>
    <w:rsid w:val="3FBA397F"/>
    <w:rsid w:val="3FBE7F13"/>
    <w:rsid w:val="3FC41967"/>
    <w:rsid w:val="3FD17E99"/>
    <w:rsid w:val="3FEB28BF"/>
    <w:rsid w:val="400627C1"/>
    <w:rsid w:val="40147FD2"/>
    <w:rsid w:val="40181467"/>
    <w:rsid w:val="401E767D"/>
    <w:rsid w:val="401F0C8C"/>
    <w:rsid w:val="402120D8"/>
    <w:rsid w:val="402637A1"/>
    <w:rsid w:val="4032258D"/>
    <w:rsid w:val="4038594E"/>
    <w:rsid w:val="40440AE1"/>
    <w:rsid w:val="40525844"/>
    <w:rsid w:val="4053581F"/>
    <w:rsid w:val="4071567D"/>
    <w:rsid w:val="407F7ADC"/>
    <w:rsid w:val="40822805"/>
    <w:rsid w:val="40984DCB"/>
    <w:rsid w:val="409930E1"/>
    <w:rsid w:val="40C616F1"/>
    <w:rsid w:val="40DE261A"/>
    <w:rsid w:val="40F96444"/>
    <w:rsid w:val="41042E03"/>
    <w:rsid w:val="410521C5"/>
    <w:rsid w:val="41175D9B"/>
    <w:rsid w:val="412F0DC7"/>
    <w:rsid w:val="413D42C0"/>
    <w:rsid w:val="41413D75"/>
    <w:rsid w:val="41416801"/>
    <w:rsid w:val="414326C1"/>
    <w:rsid w:val="414674F6"/>
    <w:rsid w:val="415648A7"/>
    <w:rsid w:val="41640B62"/>
    <w:rsid w:val="41675FC2"/>
    <w:rsid w:val="41686B44"/>
    <w:rsid w:val="41737C94"/>
    <w:rsid w:val="4181104A"/>
    <w:rsid w:val="41911043"/>
    <w:rsid w:val="41A84F3E"/>
    <w:rsid w:val="41D26A6B"/>
    <w:rsid w:val="41D65FDA"/>
    <w:rsid w:val="41E63887"/>
    <w:rsid w:val="41EF027E"/>
    <w:rsid w:val="4215315F"/>
    <w:rsid w:val="4244741F"/>
    <w:rsid w:val="42464DB1"/>
    <w:rsid w:val="4256654E"/>
    <w:rsid w:val="425A1FE8"/>
    <w:rsid w:val="425A2175"/>
    <w:rsid w:val="42650D2B"/>
    <w:rsid w:val="42764F94"/>
    <w:rsid w:val="42820FDF"/>
    <w:rsid w:val="42932CC4"/>
    <w:rsid w:val="42955736"/>
    <w:rsid w:val="429D42AE"/>
    <w:rsid w:val="42A35708"/>
    <w:rsid w:val="42AB325F"/>
    <w:rsid w:val="42AB4DB5"/>
    <w:rsid w:val="42AF7FAB"/>
    <w:rsid w:val="42B43128"/>
    <w:rsid w:val="42B62AA6"/>
    <w:rsid w:val="42C84007"/>
    <w:rsid w:val="42D6733E"/>
    <w:rsid w:val="42DC1C01"/>
    <w:rsid w:val="42DD6902"/>
    <w:rsid w:val="42DF7D37"/>
    <w:rsid w:val="42F07C8B"/>
    <w:rsid w:val="43023510"/>
    <w:rsid w:val="4316250C"/>
    <w:rsid w:val="431E3BE6"/>
    <w:rsid w:val="431F00A2"/>
    <w:rsid w:val="432623B5"/>
    <w:rsid w:val="434545E6"/>
    <w:rsid w:val="434B7D0F"/>
    <w:rsid w:val="43507C9F"/>
    <w:rsid w:val="43746D38"/>
    <w:rsid w:val="43754D8C"/>
    <w:rsid w:val="43754DEA"/>
    <w:rsid w:val="43785ED3"/>
    <w:rsid w:val="437A0009"/>
    <w:rsid w:val="43857675"/>
    <w:rsid w:val="43A45AB5"/>
    <w:rsid w:val="43BD62AA"/>
    <w:rsid w:val="43C94841"/>
    <w:rsid w:val="43D321DE"/>
    <w:rsid w:val="43DD35E4"/>
    <w:rsid w:val="440B3BDC"/>
    <w:rsid w:val="440F7DE7"/>
    <w:rsid w:val="443379F5"/>
    <w:rsid w:val="44403835"/>
    <w:rsid w:val="44493522"/>
    <w:rsid w:val="44521D23"/>
    <w:rsid w:val="445C0E6C"/>
    <w:rsid w:val="44605BB0"/>
    <w:rsid w:val="446904FD"/>
    <w:rsid w:val="44695DD6"/>
    <w:rsid w:val="448C0C47"/>
    <w:rsid w:val="448E319A"/>
    <w:rsid w:val="448F10F1"/>
    <w:rsid w:val="44A77C0E"/>
    <w:rsid w:val="44B7423B"/>
    <w:rsid w:val="44D275A0"/>
    <w:rsid w:val="44DA0C99"/>
    <w:rsid w:val="44DC63B3"/>
    <w:rsid w:val="44E07B00"/>
    <w:rsid w:val="44E221A3"/>
    <w:rsid w:val="44F6679E"/>
    <w:rsid w:val="44F8575B"/>
    <w:rsid w:val="45035994"/>
    <w:rsid w:val="450D6F35"/>
    <w:rsid w:val="45155B81"/>
    <w:rsid w:val="451B715F"/>
    <w:rsid w:val="452261AF"/>
    <w:rsid w:val="4529541C"/>
    <w:rsid w:val="452E7C3B"/>
    <w:rsid w:val="45301FFF"/>
    <w:rsid w:val="45307B8E"/>
    <w:rsid w:val="454A1AB7"/>
    <w:rsid w:val="456E6A92"/>
    <w:rsid w:val="4572135A"/>
    <w:rsid w:val="457D3074"/>
    <w:rsid w:val="457F3529"/>
    <w:rsid w:val="45AF38D9"/>
    <w:rsid w:val="45B05039"/>
    <w:rsid w:val="45B05353"/>
    <w:rsid w:val="45B27997"/>
    <w:rsid w:val="45D0202C"/>
    <w:rsid w:val="45E56317"/>
    <w:rsid w:val="45E62B57"/>
    <w:rsid w:val="45F12DF0"/>
    <w:rsid w:val="45F428F2"/>
    <w:rsid w:val="46003033"/>
    <w:rsid w:val="46077498"/>
    <w:rsid w:val="460C1647"/>
    <w:rsid w:val="461F70BD"/>
    <w:rsid w:val="46235B8D"/>
    <w:rsid w:val="463A04A9"/>
    <w:rsid w:val="463A38B1"/>
    <w:rsid w:val="463C6856"/>
    <w:rsid w:val="463D3D10"/>
    <w:rsid w:val="464F16AB"/>
    <w:rsid w:val="46631CF3"/>
    <w:rsid w:val="466B531B"/>
    <w:rsid w:val="46754E9D"/>
    <w:rsid w:val="4676729B"/>
    <w:rsid w:val="4686104B"/>
    <w:rsid w:val="4689127A"/>
    <w:rsid w:val="4694726B"/>
    <w:rsid w:val="46A02F48"/>
    <w:rsid w:val="46B8390E"/>
    <w:rsid w:val="46DA24C5"/>
    <w:rsid w:val="46F97522"/>
    <w:rsid w:val="470B140E"/>
    <w:rsid w:val="470F5CA5"/>
    <w:rsid w:val="47180927"/>
    <w:rsid w:val="471A118F"/>
    <w:rsid w:val="4721392D"/>
    <w:rsid w:val="47221468"/>
    <w:rsid w:val="472A46AD"/>
    <w:rsid w:val="472E37AA"/>
    <w:rsid w:val="4734155A"/>
    <w:rsid w:val="4736669E"/>
    <w:rsid w:val="473939F9"/>
    <w:rsid w:val="47570EA0"/>
    <w:rsid w:val="476104DF"/>
    <w:rsid w:val="477A267B"/>
    <w:rsid w:val="47A9060E"/>
    <w:rsid w:val="47CF7161"/>
    <w:rsid w:val="47D91D8D"/>
    <w:rsid w:val="48054BA6"/>
    <w:rsid w:val="481728B6"/>
    <w:rsid w:val="481C1BDB"/>
    <w:rsid w:val="484216E1"/>
    <w:rsid w:val="484B76EB"/>
    <w:rsid w:val="48562A8E"/>
    <w:rsid w:val="486F624E"/>
    <w:rsid w:val="48846478"/>
    <w:rsid w:val="48861482"/>
    <w:rsid w:val="48B617A3"/>
    <w:rsid w:val="48B620CF"/>
    <w:rsid w:val="48B832BF"/>
    <w:rsid w:val="48BD7294"/>
    <w:rsid w:val="48C037F3"/>
    <w:rsid w:val="48CC36A0"/>
    <w:rsid w:val="48D1252B"/>
    <w:rsid w:val="48D1696A"/>
    <w:rsid w:val="48EE5222"/>
    <w:rsid w:val="49011715"/>
    <w:rsid w:val="490662E1"/>
    <w:rsid w:val="49267579"/>
    <w:rsid w:val="494A2877"/>
    <w:rsid w:val="49541DB7"/>
    <w:rsid w:val="495516B2"/>
    <w:rsid w:val="4959641A"/>
    <w:rsid w:val="495E2C65"/>
    <w:rsid w:val="49677B86"/>
    <w:rsid w:val="496D5C38"/>
    <w:rsid w:val="4972652D"/>
    <w:rsid w:val="49874DC0"/>
    <w:rsid w:val="499524FE"/>
    <w:rsid w:val="499C3823"/>
    <w:rsid w:val="499C5CAE"/>
    <w:rsid w:val="499E28C4"/>
    <w:rsid w:val="49A21011"/>
    <w:rsid w:val="49AB5C1B"/>
    <w:rsid w:val="49C60874"/>
    <w:rsid w:val="49C8127E"/>
    <w:rsid w:val="49CE1638"/>
    <w:rsid w:val="49D96075"/>
    <w:rsid w:val="49DA2F39"/>
    <w:rsid w:val="49E272E8"/>
    <w:rsid w:val="49F16B59"/>
    <w:rsid w:val="49FC6333"/>
    <w:rsid w:val="4A095EEE"/>
    <w:rsid w:val="4A1913C9"/>
    <w:rsid w:val="4A274738"/>
    <w:rsid w:val="4A2801C6"/>
    <w:rsid w:val="4A3950C5"/>
    <w:rsid w:val="4A4F1833"/>
    <w:rsid w:val="4A5C568F"/>
    <w:rsid w:val="4A6D7A33"/>
    <w:rsid w:val="4A6E4522"/>
    <w:rsid w:val="4ABC37CA"/>
    <w:rsid w:val="4AC71DC3"/>
    <w:rsid w:val="4AC926A1"/>
    <w:rsid w:val="4ADA44A1"/>
    <w:rsid w:val="4AE922E8"/>
    <w:rsid w:val="4AFB1403"/>
    <w:rsid w:val="4B014737"/>
    <w:rsid w:val="4B2E5C51"/>
    <w:rsid w:val="4B304FFE"/>
    <w:rsid w:val="4B333006"/>
    <w:rsid w:val="4B3C4EB0"/>
    <w:rsid w:val="4B5E28E4"/>
    <w:rsid w:val="4B7B317F"/>
    <w:rsid w:val="4B804E99"/>
    <w:rsid w:val="4B887034"/>
    <w:rsid w:val="4B925046"/>
    <w:rsid w:val="4B986659"/>
    <w:rsid w:val="4BA77566"/>
    <w:rsid w:val="4BB618F4"/>
    <w:rsid w:val="4BC323EB"/>
    <w:rsid w:val="4BC36FDC"/>
    <w:rsid w:val="4BCD3F74"/>
    <w:rsid w:val="4BEC45B9"/>
    <w:rsid w:val="4BF932B4"/>
    <w:rsid w:val="4C0A0767"/>
    <w:rsid w:val="4C117C1C"/>
    <w:rsid w:val="4C133000"/>
    <w:rsid w:val="4C1C049B"/>
    <w:rsid w:val="4C1C757E"/>
    <w:rsid w:val="4C22014A"/>
    <w:rsid w:val="4C2503E1"/>
    <w:rsid w:val="4C3B3017"/>
    <w:rsid w:val="4C3C28EB"/>
    <w:rsid w:val="4C49621B"/>
    <w:rsid w:val="4C497F3A"/>
    <w:rsid w:val="4C4A3078"/>
    <w:rsid w:val="4C5355BD"/>
    <w:rsid w:val="4C5C4D3B"/>
    <w:rsid w:val="4C5D4892"/>
    <w:rsid w:val="4C6E5A73"/>
    <w:rsid w:val="4C733632"/>
    <w:rsid w:val="4C997527"/>
    <w:rsid w:val="4C9B6649"/>
    <w:rsid w:val="4CA77655"/>
    <w:rsid w:val="4CBB7B17"/>
    <w:rsid w:val="4CBD57DA"/>
    <w:rsid w:val="4CC410FF"/>
    <w:rsid w:val="4CD6471E"/>
    <w:rsid w:val="4CDB7979"/>
    <w:rsid w:val="4D1B21C1"/>
    <w:rsid w:val="4D210D6A"/>
    <w:rsid w:val="4D232971"/>
    <w:rsid w:val="4D234E2C"/>
    <w:rsid w:val="4D392490"/>
    <w:rsid w:val="4D43612C"/>
    <w:rsid w:val="4D5370FA"/>
    <w:rsid w:val="4D5A571F"/>
    <w:rsid w:val="4D6B054C"/>
    <w:rsid w:val="4D783669"/>
    <w:rsid w:val="4D7B63AA"/>
    <w:rsid w:val="4D7C31B0"/>
    <w:rsid w:val="4D805A14"/>
    <w:rsid w:val="4D852AE4"/>
    <w:rsid w:val="4D9810F7"/>
    <w:rsid w:val="4D996CFA"/>
    <w:rsid w:val="4DA20356"/>
    <w:rsid w:val="4DA449A8"/>
    <w:rsid w:val="4DAA608A"/>
    <w:rsid w:val="4DB668DD"/>
    <w:rsid w:val="4DC85C63"/>
    <w:rsid w:val="4DC86B2C"/>
    <w:rsid w:val="4DD40E26"/>
    <w:rsid w:val="4DE4037E"/>
    <w:rsid w:val="4DED7D27"/>
    <w:rsid w:val="4DF27AA6"/>
    <w:rsid w:val="4E0522B3"/>
    <w:rsid w:val="4E071DBA"/>
    <w:rsid w:val="4E186C4C"/>
    <w:rsid w:val="4E265F89"/>
    <w:rsid w:val="4E446A54"/>
    <w:rsid w:val="4E6C00C3"/>
    <w:rsid w:val="4E6F6FA8"/>
    <w:rsid w:val="4E774FED"/>
    <w:rsid w:val="4E7C15BB"/>
    <w:rsid w:val="4E7E2D5F"/>
    <w:rsid w:val="4E82566C"/>
    <w:rsid w:val="4E9171B5"/>
    <w:rsid w:val="4E9264B6"/>
    <w:rsid w:val="4E95257E"/>
    <w:rsid w:val="4E976233"/>
    <w:rsid w:val="4E9B5FEF"/>
    <w:rsid w:val="4E9B656C"/>
    <w:rsid w:val="4EB45CA9"/>
    <w:rsid w:val="4EB61B52"/>
    <w:rsid w:val="4EBB5449"/>
    <w:rsid w:val="4ECD1F20"/>
    <w:rsid w:val="4ED07929"/>
    <w:rsid w:val="4EE27236"/>
    <w:rsid w:val="4EFC2A23"/>
    <w:rsid w:val="4F0F2300"/>
    <w:rsid w:val="4F1B23A8"/>
    <w:rsid w:val="4F1F09CE"/>
    <w:rsid w:val="4F2324D9"/>
    <w:rsid w:val="4F307B37"/>
    <w:rsid w:val="4F3F4B1B"/>
    <w:rsid w:val="4F4831E6"/>
    <w:rsid w:val="4F521332"/>
    <w:rsid w:val="4F53049E"/>
    <w:rsid w:val="4F554A84"/>
    <w:rsid w:val="4F5F0DCA"/>
    <w:rsid w:val="4F6E4BA9"/>
    <w:rsid w:val="4F6E672B"/>
    <w:rsid w:val="4F766AE8"/>
    <w:rsid w:val="4F8545A9"/>
    <w:rsid w:val="4F8D3D6E"/>
    <w:rsid w:val="4FAF37FF"/>
    <w:rsid w:val="4FB34A63"/>
    <w:rsid w:val="4FC1334C"/>
    <w:rsid w:val="4FC8449E"/>
    <w:rsid w:val="4FE5008A"/>
    <w:rsid w:val="4FF1606B"/>
    <w:rsid w:val="4FF937E6"/>
    <w:rsid w:val="4FFC5C5F"/>
    <w:rsid w:val="50093586"/>
    <w:rsid w:val="50184430"/>
    <w:rsid w:val="50267AB7"/>
    <w:rsid w:val="502E283A"/>
    <w:rsid w:val="50312651"/>
    <w:rsid w:val="50484027"/>
    <w:rsid w:val="5054630B"/>
    <w:rsid w:val="5060310D"/>
    <w:rsid w:val="50652EC2"/>
    <w:rsid w:val="50884455"/>
    <w:rsid w:val="508B25F0"/>
    <w:rsid w:val="508F712D"/>
    <w:rsid w:val="50906FFE"/>
    <w:rsid w:val="50926F7D"/>
    <w:rsid w:val="5094541F"/>
    <w:rsid w:val="509B1136"/>
    <w:rsid w:val="50A018BD"/>
    <w:rsid w:val="50A34689"/>
    <w:rsid w:val="50A67D46"/>
    <w:rsid w:val="50B1608C"/>
    <w:rsid w:val="50B30A76"/>
    <w:rsid w:val="50C7131D"/>
    <w:rsid w:val="50C91C08"/>
    <w:rsid w:val="50C9362D"/>
    <w:rsid w:val="50CF1F80"/>
    <w:rsid w:val="50D83EFF"/>
    <w:rsid w:val="50DB5AD3"/>
    <w:rsid w:val="50E27833"/>
    <w:rsid w:val="50E91742"/>
    <w:rsid w:val="50F906BE"/>
    <w:rsid w:val="50FA01D8"/>
    <w:rsid w:val="51051E45"/>
    <w:rsid w:val="510B579B"/>
    <w:rsid w:val="5138530A"/>
    <w:rsid w:val="5139389D"/>
    <w:rsid w:val="51605F5E"/>
    <w:rsid w:val="516507DA"/>
    <w:rsid w:val="51676CFC"/>
    <w:rsid w:val="51823A6E"/>
    <w:rsid w:val="518568D0"/>
    <w:rsid w:val="51956D25"/>
    <w:rsid w:val="5197778D"/>
    <w:rsid w:val="519F64FA"/>
    <w:rsid w:val="51A65507"/>
    <w:rsid w:val="51AF734D"/>
    <w:rsid w:val="51B84D67"/>
    <w:rsid w:val="51C61C99"/>
    <w:rsid w:val="51C84D2B"/>
    <w:rsid w:val="51D04279"/>
    <w:rsid w:val="51D13E64"/>
    <w:rsid w:val="51D76D60"/>
    <w:rsid w:val="51DD54C0"/>
    <w:rsid w:val="51F50273"/>
    <w:rsid w:val="520C39D2"/>
    <w:rsid w:val="521B26A7"/>
    <w:rsid w:val="521F16DE"/>
    <w:rsid w:val="5230705E"/>
    <w:rsid w:val="52396996"/>
    <w:rsid w:val="523C4322"/>
    <w:rsid w:val="523D5622"/>
    <w:rsid w:val="524902AC"/>
    <w:rsid w:val="52494130"/>
    <w:rsid w:val="524F6A20"/>
    <w:rsid w:val="526225A1"/>
    <w:rsid w:val="52680301"/>
    <w:rsid w:val="526A6404"/>
    <w:rsid w:val="526D0237"/>
    <w:rsid w:val="52AD4C7B"/>
    <w:rsid w:val="52B70F1D"/>
    <w:rsid w:val="52B933DF"/>
    <w:rsid w:val="52BB47B1"/>
    <w:rsid w:val="52CE1C31"/>
    <w:rsid w:val="52D93118"/>
    <w:rsid w:val="52DA6D3F"/>
    <w:rsid w:val="53000B16"/>
    <w:rsid w:val="53495010"/>
    <w:rsid w:val="53534465"/>
    <w:rsid w:val="53543018"/>
    <w:rsid w:val="535943EE"/>
    <w:rsid w:val="536A141F"/>
    <w:rsid w:val="536F600B"/>
    <w:rsid w:val="53764E49"/>
    <w:rsid w:val="5387018B"/>
    <w:rsid w:val="538D3D97"/>
    <w:rsid w:val="539611F8"/>
    <w:rsid w:val="53B90991"/>
    <w:rsid w:val="53BC24B4"/>
    <w:rsid w:val="53D504B4"/>
    <w:rsid w:val="53D8030F"/>
    <w:rsid w:val="53E20E53"/>
    <w:rsid w:val="53E4002E"/>
    <w:rsid w:val="53E421E6"/>
    <w:rsid w:val="53F1341D"/>
    <w:rsid w:val="53F538B9"/>
    <w:rsid w:val="53FD2D08"/>
    <w:rsid w:val="53FF5392"/>
    <w:rsid w:val="540A3E40"/>
    <w:rsid w:val="541075B8"/>
    <w:rsid w:val="5411465D"/>
    <w:rsid w:val="541732BC"/>
    <w:rsid w:val="541D12B1"/>
    <w:rsid w:val="54210CDC"/>
    <w:rsid w:val="542A4F2E"/>
    <w:rsid w:val="543932BD"/>
    <w:rsid w:val="545D360F"/>
    <w:rsid w:val="54627833"/>
    <w:rsid w:val="54715D77"/>
    <w:rsid w:val="547277F2"/>
    <w:rsid w:val="547A7BED"/>
    <w:rsid w:val="548F5AC9"/>
    <w:rsid w:val="5495441F"/>
    <w:rsid w:val="549F1E58"/>
    <w:rsid w:val="54A92AE8"/>
    <w:rsid w:val="54B41893"/>
    <w:rsid w:val="54C5380C"/>
    <w:rsid w:val="54C75C4B"/>
    <w:rsid w:val="54E33B9C"/>
    <w:rsid w:val="54F52F97"/>
    <w:rsid w:val="550114F2"/>
    <w:rsid w:val="55477215"/>
    <w:rsid w:val="554C7FC1"/>
    <w:rsid w:val="55563678"/>
    <w:rsid w:val="55587098"/>
    <w:rsid w:val="55655CD7"/>
    <w:rsid w:val="556E57BE"/>
    <w:rsid w:val="558A4917"/>
    <w:rsid w:val="55955E10"/>
    <w:rsid w:val="55A862C8"/>
    <w:rsid w:val="55AC5186"/>
    <w:rsid w:val="55B47996"/>
    <w:rsid w:val="55BF1D02"/>
    <w:rsid w:val="55C31BBF"/>
    <w:rsid w:val="55C71477"/>
    <w:rsid w:val="55E30BD0"/>
    <w:rsid w:val="55E3631C"/>
    <w:rsid w:val="55E75735"/>
    <w:rsid w:val="55F61D5C"/>
    <w:rsid w:val="55FD2CF8"/>
    <w:rsid w:val="56126DCF"/>
    <w:rsid w:val="561E2C59"/>
    <w:rsid w:val="56277D09"/>
    <w:rsid w:val="562A3A43"/>
    <w:rsid w:val="56332C7F"/>
    <w:rsid w:val="56381FEE"/>
    <w:rsid w:val="56450E15"/>
    <w:rsid w:val="5650241D"/>
    <w:rsid w:val="565334EA"/>
    <w:rsid w:val="56561680"/>
    <w:rsid w:val="568413EF"/>
    <w:rsid w:val="56870764"/>
    <w:rsid w:val="56887370"/>
    <w:rsid w:val="568C26FC"/>
    <w:rsid w:val="56933A4F"/>
    <w:rsid w:val="56937DD5"/>
    <w:rsid w:val="56983F19"/>
    <w:rsid w:val="569E405A"/>
    <w:rsid w:val="56B712C8"/>
    <w:rsid w:val="56B80479"/>
    <w:rsid w:val="56B85264"/>
    <w:rsid w:val="56BF4844"/>
    <w:rsid w:val="56C513CE"/>
    <w:rsid w:val="56CC4D7C"/>
    <w:rsid w:val="56E0305A"/>
    <w:rsid w:val="56E600CC"/>
    <w:rsid w:val="56F8142F"/>
    <w:rsid w:val="56FC5E32"/>
    <w:rsid w:val="57016C0B"/>
    <w:rsid w:val="57247ABE"/>
    <w:rsid w:val="57327A80"/>
    <w:rsid w:val="5739341E"/>
    <w:rsid w:val="57413668"/>
    <w:rsid w:val="57435059"/>
    <w:rsid w:val="57451BD7"/>
    <w:rsid w:val="57521FDA"/>
    <w:rsid w:val="57577B95"/>
    <w:rsid w:val="575E1054"/>
    <w:rsid w:val="57752D04"/>
    <w:rsid w:val="5778160A"/>
    <w:rsid w:val="57896600"/>
    <w:rsid w:val="57902046"/>
    <w:rsid w:val="57970A84"/>
    <w:rsid w:val="57971AF4"/>
    <w:rsid w:val="57C859FE"/>
    <w:rsid w:val="57DA12C4"/>
    <w:rsid w:val="57E93E02"/>
    <w:rsid w:val="57EE261E"/>
    <w:rsid w:val="57F73C83"/>
    <w:rsid w:val="580659D8"/>
    <w:rsid w:val="58106479"/>
    <w:rsid w:val="58156B21"/>
    <w:rsid w:val="581B081F"/>
    <w:rsid w:val="58426171"/>
    <w:rsid w:val="58496ABB"/>
    <w:rsid w:val="58562F86"/>
    <w:rsid w:val="585D1CCA"/>
    <w:rsid w:val="58765049"/>
    <w:rsid w:val="58910C97"/>
    <w:rsid w:val="58A438B2"/>
    <w:rsid w:val="58AC3792"/>
    <w:rsid w:val="58B46F84"/>
    <w:rsid w:val="58BA1BA3"/>
    <w:rsid w:val="58C63C87"/>
    <w:rsid w:val="58C92BDD"/>
    <w:rsid w:val="58CC093A"/>
    <w:rsid w:val="58DA62E4"/>
    <w:rsid w:val="58F70803"/>
    <w:rsid w:val="58FC6794"/>
    <w:rsid w:val="59091DA7"/>
    <w:rsid w:val="591223BB"/>
    <w:rsid w:val="59294936"/>
    <w:rsid w:val="5943798E"/>
    <w:rsid w:val="5958344E"/>
    <w:rsid w:val="596973C7"/>
    <w:rsid w:val="59720BC9"/>
    <w:rsid w:val="597804BB"/>
    <w:rsid w:val="597C6A1D"/>
    <w:rsid w:val="59B37950"/>
    <w:rsid w:val="59B86983"/>
    <w:rsid w:val="59C4584F"/>
    <w:rsid w:val="59C7413C"/>
    <w:rsid w:val="59CC03F4"/>
    <w:rsid w:val="59CD08D1"/>
    <w:rsid w:val="59E407FE"/>
    <w:rsid w:val="59E83471"/>
    <w:rsid w:val="59EF634B"/>
    <w:rsid w:val="59FC3284"/>
    <w:rsid w:val="5A106C9D"/>
    <w:rsid w:val="5A144EA7"/>
    <w:rsid w:val="5A155BB4"/>
    <w:rsid w:val="5A265D26"/>
    <w:rsid w:val="5A33357F"/>
    <w:rsid w:val="5A37501A"/>
    <w:rsid w:val="5A42080F"/>
    <w:rsid w:val="5A4C43F8"/>
    <w:rsid w:val="5A4F11FB"/>
    <w:rsid w:val="5A6B61A8"/>
    <w:rsid w:val="5A6E0A5B"/>
    <w:rsid w:val="5A7E113E"/>
    <w:rsid w:val="5AA341BE"/>
    <w:rsid w:val="5AC810B2"/>
    <w:rsid w:val="5AD14CE7"/>
    <w:rsid w:val="5AE44879"/>
    <w:rsid w:val="5B0463A2"/>
    <w:rsid w:val="5B16700D"/>
    <w:rsid w:val="5B1C6794"/>
    <w:rsid w:val="5B205AE7"/>
    <w:rsid w:val="5B2735CA"/>
    <w:rsid w:val="5B355D4B"/>
    <w:rsid w:val="5B392E17"/>
    <w:rsid w:val="5B447835"/>
    <w:rsid w:val="5B520350"/>
    <w:rsid w:val="5B527CDE"/>
    <w:rsid w:val="5B57504B"/>
    <w:rsid w:val="5B6D2AC1"/>
    <w:rsid w:val="5B6D4CB2"/>
    <w:rsid w:val="5B7A276E"/>
    <w:rsid w:val="5B7B231B"/>
    <w:rsid w:val="5B7B79EF"/>
    <w:rsid w:val="5B7C479C"/>
    <w:rsid w:val="5B8232DF"/>
    <w:rsid w:val="5BB8301C"/>
    <w:rsid w:val="5BBD01D1"/>
    <w:rsid w:val="5BC76D82"/>
    <w:rsid w:val="5BDE576D"/>
    <w:rsid w:val="5BEE17F5"/>
    <w:rsid w:val="5BF379E1"/>
    <w:rsid w:val="5C3213E7"/>
    <w:rsid w:val="5C3C78D5"/>
    <w:rsid w:val="5C3E7E01"/>
    <w:rsid w:val="5C5D50C6"/>
    <w:rsid w:val="5C606E6E"/>
    <w:rsid w:val="5C825CE7"/>
    <w:rsid w:val="5CA77ED9"/>
    <w:rsid w:val="5CB009F8"/>
    <w:rsid w:val="5CBE1919"/>
    <w:rsid w:val="5CC95DAE"/>
    <w:rsid w:val="5CDC7EFE"/>
    <w:rsid w:val="5CED6575"/>
    <w:rsid w:val="5CEF628A"/>
    <w:rsid w:val="5CF539AB"/>
    <w:rsid w:val="5CF93584"/>
    <w:rsid w:val="5D0E4944"/>
    <w:rsid w:val="5D1417A9"/>
    <w:rsid w:val="5D1E18A6"/>
    <w:rsid w:val="5D2E0B1F"/>
    <w:rsid w:val="5D477A6D"/>
    <w:rsid w:val="5D496405"/>
    <w:rsid w:val="5D5610AF"/>
    <w:rsid w:val="5D577585"/>
    <w:rsid w:val="5D5A4E42"/>
    <w:rsid w:val="5D643752"/>
    <w:rsid w:val="5D6D6C15"/>
    <w:rsid w:val="5D73095D"/>
    <w:rsid w:val="5D740137"/>
    <w:rsid w:val="5D7C1F4F"/>
    <w:rsid w:val="5D7C523D"/>
    <w:rsid w:val="5D8D744A"/>
    <w:rsid w:val="5D972CA7"/>
    <w:rsid w:val="5D991259"/>
    <w:rsid w:val="5D9C1C76"/>
    <w:rsid w:val="5D9D3100"/>
    <w:rsid w:val="5DA47495"/>
    <w:rsid w:val="5DA53020"/>
    <w:rsid w:val="5DA641F8"/>
    <w:rsid w:val="5DB46785"/>
    <w:rsid w:val="5DC46278"/>
    <w:rsid w:val="5DC82230"/>
    <w:rsid w:val="5DCA5FA9"/>
    <w:rsid w:val="5DD17CBF"/>
    <w:rsid w:val="5DDD5343"/>
    <w:rsid w:val="5DDF5777"/>
    <w:rsid w:val="5E0F60B1"/>
    <w:rsid w:val="5E1216FE"/>
    <w:rsid w:val="5E1D07CE"/>
    <w:rsid w:val="5E1E563B"/>
    <w:rsid w:val="5E227B93"/>
    <w:rsid w:val="5E3235A6"/>
    <w:rsid w:val="5E326B06"/>
    <w:rsid w:val="5E392860"/>
    <w:rsid w:val="5E3A4342"/>
    <w:rsid w:val="5E4E77EE"/>
    <w:rsid w:val="5E57699D"/>
    <w:rsid w:val="5E595632"/>
    <w:rsid w:val="5E5B30A5"/>
    <w:rsid w:val="5E6C3138"/>
    <w:rsid w:val="5E7D0AFD"/>
    <w:rsid w:val="5E814DDF"/>
    <w:rsid w:val="5E8D626F"/>
    <w:rsid w:val="5E9809C7"/>
    <w:rsid w:val="5EAA2BE2"/>
    <w:rsid w:val="5EAB16E6"/>
    <w:rsid w:val="5EAC528A"/>
    <w:rsid w:val="5EB033F0"/>
    <w:rsid w:val="5EB429A1"/>
    <w:rsid w:val="5EC86B91"/>
    <w:rsid w:val="5EF27474"/>
    <w:rsid w:val="5F002AF2"/>
    <w:rsid w:val="5F0847A3"/>
    <w:rsid w:val="5F104152"/>
    <w:rsid w:val="5F10699B"/>
    <w:rsid w:val="5F15461C"/>
    <w:rsid w:val="5F17337D"/>
    <w:rsid w:val="5F2348E7"/>
    <w:rsid w:val="5F2724C8"/>
    <w:rsid w:val="5F2A39D2"/>
    <w:rsid w:val="5F346753"/>
    <w:rsid w:val="5F4371D1"/>
    <w:rsid w:val="5F484080"/>
    <w:rsid w:val="5F485B22"/>
    <w:rsid w:val="5F5750F2"/>
    <w:rsid w:val="5F62773F"/>
    <w:rsid w:val="5F681F41"/>
    <w:rsid w:val="5F6E6C5E"/>
    <w:rsid w:val="5F6F4FC2"/>
    <w:rsid w:val="5F702BAA"/>
    <w:rsid w:val="5F954EA3"/>
    <w:rsid w:val="5FA61636"/>
    <w:rsid w:val="5FCA2A31"/>
    <w:rsid w:val="5FE006B0"/>
    <w:rsid w:val="5FF4589A"/>
    <w:rsid w:val="5FF63F7C"/>
    <w:rsid w:val="5FFB2207"/>
    <w:rsid w:val="5FFC3DA6"/>
    <w:rsid w:val="602805F2"/>
    <w:rsid w:val="602E1B39"/>
    <w:rsid w:val="60330171"/>
    <w:rsid w:val="60471B32"/>
    <w:rsid w:val="607246D5"/>
    <w:rsid w:val="60830691"/>
    <w:rsid w:val="608F49F6"/>
    <w:rsid w:val="60965368"/>
    <w:rsid w:val="609A0CA0"/>
    <w:rsid w:val="60AB4C02"/>
    <w:rsid w:val="60B2400F"/>
    <w:rsid w:val="60C9038E"/>
    <w:rsid w:val="60CF09F1"/>
    <w:rsid w:val="60E159FB"/>
    <w:rsid w:val="60E61A31"/>
    <w:rsid w:val="60FD76CB"/>
    <w:rsid w:val="61103F72"/>
    <w:rsid w:val="6118527D"/>
    <w:rsid w:val="611A3DF5"/>
    <w:rsid w:val="611C48AF"/>
    <w:rsid w:val="61250A6F"/>
    <w:rsid w:val="612E6B73"/>
    <w:rsid w:val="61520FC3"/>
    <w:rsid w:val="615D0EE2"/>
    <w:rsid w:val="616D7B84"/>
    <w:rsid w:val="617566B0"/>
    <w:rsid w:val="617A6943"/>
    <w:rsid w:val="619B1962"/>
    <w:rsid w:val="619D4C83"/>
    <w:rsid w:val="61A160DB"/>
    <w:rsid w:val="61B0337D"/>
    <w:rsid w:val="61B55AE2"/>
    <w:rsid w:val="61C3142C"/>
    <w:rsid w:val="61C97702"/>
    <w:rsid w:val="61CB2D6B"/>
    <w:rsid w:val="61DE7269"/>
    <w:rsid w:val="61FC4E97"/>
    <w:rsid w:val="62170BA8"/>
    <w:rsid w:val="6228641A"/>
    <w:rsid w:val="622A24DA"/>
    <w:rsid w:val="622F6149"/>
    <w:rsid w:val="623959F1"/>
    <w:rsid w:val="625544AD"/>
    <w:rsid w:val="6267071D"/>
    <w:rsid w:val="6271666B"/>
    <w:rsid w:val="627476C1"/>
    <w:rsid w:val="62774225"/>
    <w:rsid w:val="627E7362"/>
    <w:rsid w:val="62806833"/>
    <w:rsid w:val="629414D0"/>
    <w:rsid w:val="62985888"/>
    <w:rsid w:val="62BA7C19"/>
    <w:rsid w:val="62C067A0"/>
    <w:rsid w:val="62D0423C"/>
    <w:rsid w:val="62D62580"/>
    <w:rsid w:val="62E25B42"/>
    <w:rsid w:val="62EE3796"/>
    <w:rsid w:val="62F07666"/>
    <w:rsid w:val="630750D0"/>
    <w:rsid w:val="63165E63"/>
    <w:rsid w:val="631B77A5"/>
    <w:rsid w:val="633E26F1"/>
    <w:rsid w:val="63400ABB"/>
    <w:rsid w:val="63431E76"/>
    <w:rsid w:val="634A0DD6"/>
    <w:rsid w:val="636D3D0A"/>
    <w:rsid w:val="637441BC"/>
    <w:rsid w:val="63960A02"/>
    <w:rsid w:val="63A8171D"/>
    <w:rsid w:val="63A92979"/>
    <w:rsid w:val="63B7275D"/>
    <w:rsid w:val="63BE0EA9"/>
    <w:rsid w:val="63BE67C1"/>
    <w:rsid w:val="63CC099D"/>
    <w:rsid w:val="63EB3B99"/>
    <w:rsid w:val="63FC0E8A"/>
    <w:rsid w:val="63FC2F89"/>
    <w:rsid w:val="63FF756A"/>
    <w:rsid w:val="64077BB9"/>
    <w:rsid w:val="640D4E41"/>
    <w:rsid w:val="64131626"/>
    <w:rsid w:val="64174C6E"/>
    <w:rsid w:val="643134C4"/>
    <w:rsid w:val="643A5CFC"/>
    <w:rsid w:val="644360ED"/>
    <w:rsid w:val="64705440"/>
    <w:rsid w:val="64726F77"/>
    <w:rsid w:val="64740A1C"/>
    <w:rsid w:val="648B01BF"/>
    <w:rsid w:val="648F65CF"/>
    <w:rsid w:val="64923213"/>
    <w:rsid w:val="64A24F58"/>
    <w:rsid w:val="64A56425"/>
    <w:rsid w:val="64AA2CD7"/>
    <w:rsid w:val="64B76119"/>
    <w:rsid w:val="64BA67CA"/>
    <w:rsid w:val="64C81772"/>
    <w:rsid w:val="64D34FAF"/>
    <w:rsid w:val="64D67929"/>
    <w:rsid w:val="64E2007C"/>
    <w:rsid w:val="64EB61FD"/>
    <w:rsid w:val="64F47DAF"/>
    <w:rsid w:val="64F66F27"/>
    <w:rsid w:val="64FB097D"/>
    <w:rsid w:val="65067516"/>
    <w:rsid w:val="650A4EE4"/>
    <w:rsid w:val="651619A5"/>
    <w:rsid w:val="651A1C1A"/>
    <w:rsid w:val="652006FD"/>
    <w:rsid w:val="65277687"/>
    <w:rsid w:val="65374228"/>
    <w:rsid w:val="653760C3"/>
    <w:rsid w:val="65453295"/>
    <w:rsid w:val="65467CAD"/>
    <w:rsid w:val="654D0438"/>
    <w:rsid w:val="65691720"/>
    <w:rsid w:val="6591376D"/>
    <w:rsid w:val="659B3772"/>
    <w:rsid w:val="65A73060"/>
    <w:rsid w:val="65B21D54"/>
    <w:rsid w:val="65B4331A"/>
    <w:rsid w:val="65B76A19"/>
    <w:rsid w:val="65BC5D82"/>
    <w:rsid w:val="65BF03BD"/>
    <w:rsid w:val="65C07E97"/>
    <w:rsid w:val="65C2055F"/>
    <w:rsid w:val="65CB4257"/>
    <w:rsid w:val="65D200F0"/>
    <w:rsid w:val="65E74497"/>
    <w:rsid w:val="65EA0307"/>
    <w:rsid w:val="65F23E4C"/>
    <w:rsid w:val="66103209"/>
    <w:rsid w:val="66160A5D"/>
    <w:rsid w:val="662939DD"/>
    <w:rsid w:val="664D113D"/>
    <w:rsid w:val="664D14D6"/>
    <w:rsid w:val="66501015"/>
    <w:rsid w:val="66576847"/>
    <w:rsid w:val="66604995"/>
    <w:rsid w:val="66720921"/>
    <w:rsid w:val="66855FE8"/>
    <w:rsid w:val="669311FE"/>
    <w:rsid w:val="66995A81"/>
    <w:rsid w:val="66A319F0"/>
    <w:rsid w:val="66A74C20"/>
    <w:rsid w:val="66CE4D90"/>
    <w:rsid w:val="66E81304"/>
    <w:rsid w:val="67080278"/>
    <w:rsid w:val="67096EE0"/>
    <w:rsid w:val="67223054"/>
    <w:rsid w:val="672B068C"/>
    <w:rsid w:val="67366870"/>
    <w:rsid w:val="674515D9"/>
    <w:rsid w:val="678A3117"/>
    <w:rsid w:val="678C42CF"/>
    <w:rsid w:val="679A6B60"/>
    <w:rsid w:val="679D685D"/>
    <w:rsid w:val="679F2254"/>
    <w:rsid w:val="67A01C80"/>
    <w:rsid w:val="67CB2987"/>
    <w:rsid w:val="67CE0E84"/>
    <w:rsid w:val="67D1371F"/>
    <w:rsid w:val="67DE4DFD"/>
    <w:rsid w:val="67E91721"/>
    <w:rsid w:val="67EE4D0F"/>
    <w:rsid w:val="67F25E85"/>
    <w:rsid w:val="67F509B6"/>
    <w:rsid w:val="67F940AD"/>
    <w:rsid w:val="681771F2"/>
    <w:rsid w:val="6818337B"/>
    <w:rsid w:val="681B754A"/>
    <w:rsid w:val="68284248"/>
    <w:rsid w:val="6840528E"/>
    <w:rsid w:val="685456FA"/>
    <w:rsid w:val="685545C9"/>
    <w:rsid w:val="685E16E2"/>
    <w:rsid w:val="6865349E"/>
    <w:rsid w:val="68804901"/>
    <w:rsid w:val="688260EE"/>
    <w:rsid w:val="68870373"/>
    <w:rsid w:val="68883BB9"/>
    <w:rsid w:val="68A31CC5"/>
    <w:rsid w:val="68AB41AD"/>
    <w:rsid w:val="68BF194E"/>
    <w:rsid w:val="68CA5494"/>
    <w:rsid w:val="68E872B4"/>
    <w:rsid w:val="68F95CC4"/>
    <w:rsid w:val="69051B7B"/>
    <w:rsid w:val="690F53EA"/>
    <w:rsid w:val="69173365"/>
    <w:rsid w:val="691D75EE"/>
    <w:rsid w:val="692D13AD"/>
    <w:rsid w:val="69393A82"/>
    <w:rsid w:val="693F1742"/>
    <w:rsid w:val="694A4333"/>
    <w:rsid w:val="695B0800"/>
    <w:rsid w:val="695F5AF7"/>
    <w:rsid w:val="697000CA"/>
    <w:rsid w:val="6970357D"/>
    <w:rsid w:val="697C545D"/>
    <w:rsid w:val="69844096"/>
    <w:rsid w:val="69963AD2"/>
    <w:rsid w:val="69986947"/>
    <w:rsid w:val="699D113B"/>
    <w:rsid w:val="699D5273"/>
    <w:rsid w:val="69A25E6E"/>
    <w:rsid w:val="69A654DF"/>
    <w:rsid w:val="69AC4853"/>
    <w:rsid w:val="69C63BE8"/>
    <w:rsid w:val="69DD0890"/>
    <w:rsid w:val="69FD3262"/>
    <w:rsid w:val="6A0E1905"/>
    <w:rsid w:val="6A2C4339"/>
    <w:rsid w:val="6A5C61DA"/>
    <w:rsid w:val="6A6127B0"/>
    <w:rsid w:val="6A8B4DE6"/>
    <w:rsid w:val="6A9627D4"/>
    <w:rsid w:val="6A9639CA"/>
    <w:rsid w:val="6AB33395"/>
    <w:rsid w:val="6AB95C97"/>
    <w:rsid w:val="6ABD1A9F"/>
    <w:rsid w:val="6AC06601"/>
    <w:rsid w:val="6ADC53B5"/>
    <w:rsid w:val="6ADF5B95"/>
    <w:rsid w:val="6AE30927"/>
    <w:rsid w:val="6AEB3B58"/>
    <w:rsid w:val="6AF24973"/>
    <w:rsid w:val="6B0679EC"/>
    <w:rsid w:val="6B256D99"/>
    <w:rsid w:val="6B4C17BB"/>
    <w:rsid w:val="6B4C659B"/>
    <w:rsid w:val="6B543355"/>
    <w:rsid w:val="6B6E67BF"/>
    <w:rsid w:val="6B7638CD"/>
    <w:rsid w:val="6B791ABB"/>
    <w:rsid w:val="6B8C3FB4"/>
    <w:rsid w:val="6B8E5D8C"/>
    <w:rsid w:val="6B952E96"/>
    <w:rsid w:val="6BA62116"/>
    <w:rsid w:val="6BA67457"/>
    <w:rsid w:val="6BAB6C27"/>
    <w:rsid w:val="6BC84ED3"/>
    <w:rsid w:val="6BD30605"/>
    <w:rsid w:val="6BD92748"/>
    <w:rsid w:val="6BDB48E4"/>
    <w:rsid w:val="6BF14C98"/>
    <w:rsid w:val="6C00060C"/>
    <w:rsid w:val="6C071D51"/>
    <w:rsid w:val="6C0764BF"/>
    <w:rsid w:val="6C0B6709"/>
    <w:rsid w:val="6C28758E"/>
    <w:rsid w:val="6C2B0615"/>
    <w:rsid w:val="6C3437DA"/>
    <w:rsid w:val="6C490CE5"/>
    <w:rsid w:val="6C5C5BFF"/>
    <w:rsid w:val="6C671904"/>
    <w:rsid w:val="6C931BC9"/>
    <w:rsid w:val="6CA6734E"/>
    <w:rsid w:val="6CAD4E32"/>
    <w:rsid w:val="6CB37D63"/>
    <w:rsid w:val="6CB47DD0"/>
    <w:rsid w:val="6CBB5A6A"/>
    <w:rsid w:val="6CF43C16"/>
    <w:rsid w:val="6CF52916"/>
    <w:rsid w:val="6CFE7A1D"/>
    <w:rsid w:val="6D0B09BE"/>
    <w:rsid w:val="6D0C5EB1"/>
    <w:rsid w:val="6D1304FB"/>
    <w:rsid w:val="6D240F37"/>
    <w:rsid w:val="6D301BA0"/>
    <w:rsid w:val="6D355635"/>
    <w:rsid w:val="6D3B0288"/>
    <w:rsid w:val="6D400A79"/>
    <w:rsid w:val="6D481DA1"/>
    <w:rsid w:val="6D4A7E39"/>
    <w:rsid w:val="6D5E1691"/>
    <w:rsid w:val="6D617D9F"/>
    <w:rsid w:val="6D705A4C"/>
    <w:rsid w:val="6D7952EB"/>
    <w:rsid w:val="6D8D7B55"/>
    <w:rsid w:val="6D8F4123"/>
    <w:rsid w:val="6D9C6BBB"/>
    <w:rsid w:val="6DAD64FC"/>
    <w:rsid w:val="6DBE709B"/>
    <w:rsid w:val="6DCA7002"/>
    <w:rsid w:val="6DD0773D"/>
    <w:rsid w:val="6DD30872"/>
    <w:rsid w:val="6DDF311A"/>
    <w:rsid w:val="6DE2342E"/>
    <w:rsid w:val="6E02070E"/>
    <w:rsid w:val="6E1A1352"/>
    <w:rsid w:val="6E1C7CE7"/>
    <w:rsid w:val="6E291497"/>
    <w:rsid w:val="6E2E14B2"/>
    <w:rsid w:val="6E37035D"/>
    <w:rsid w:val="6E385C47"/>
    <w:rsid w:val="6E386F5E"/>
    <w:rsid w:val="6E405E13"/>
    <w:rsid w:val="6E4E4D67"/>
    <w:rsid w:val="6E500F9B"/>
    <w:rsid w:val="6E570135"/>
    <w:rsid w:val="6E685ECF"/>
    <w:rsid w:val="6E834D82"/>
    <w:rsid w:val="6E8A7FFF"/>
    <w:rsid w:val="6E9543B1"/>
    <w:rsid w:val="6EA51532"/>
    <w:rsid w:val="6EA84236"/>
    <w:rsid w:val="6EAF64FA"/>
    <w:rsid w:val="6EB05DDB"/>
    <w:rsid w:val="6EB73D6D"/>
    <w:rsid w:val="6EBD2470"/>
    <w:rsid w:val="6EBF2436"/>
    <w:rsid w:val="6ECB392F"/>
    <w:rsid w:val="6EDA6267"/>
    <w:rsid w:val="6EDC2972"/>
    <w:rsid w:val="6F0469C4"/>
    <w:rsid w:val="6F141D88"/>
    <w:rsid w:val="6F1B2B08"/>
    <w:rsid w:val="6F200A27"/>
    <w:rsid w:val="6F29492E"/>
    <w:rsid w:val="6F35332A"/>
    <w:rsid w:val="6F3E6037"/>
    <w:rsid w:val="6F411BA8"/>
    <w:rsid w:val="6F421D8C"/>
    <w:rsid w:val="6F437EED"/>
    <w:rsid w:val="6F4B76DB"/>
    <w:rsid w:val="6F5D0D3A"/>
    <w:rsid w:val="6F791BF8"/>
    <w:rsid w:val="6F793C6F"/>
    <w:rsid w:val="6FA35BFE"/>
    <w:rsid w:val="6FB021CD"/>
    <w:rsid w:val="6FC179DD"/>
    <w:rsid w:val="6FE3339D"/>
    <w:rsid w:val="6FE37A17"/>
    <w:rsid w:val="6FFB4B45"/>
    <w:rsid w:val="6FFD440C"/>
    <w:rsid w:val="700874E9"/>
    <w:rsid w:val="701337DF"/>
    <w:rsid w:val="70266B9C"/>
    <w:rsid w:val="702B4DE9"/>
    <w:rsid w:val="70343DB8"/>
    <w:rsid w:val="70393D9D"/>
    <w:rsid w:val="703D7277"/>
    <w:rsid w:val="703F29DE"/>
    <w:rsid w:val="70455963"/>
    <w:rsid w:val="704F2701"/>
    <w:rsid w:val="70512F89"/>
    <w:rsid w:val="70547291"/>
    <w:rsid w:val="70551047"/>
    <w:rsid w:val="70652FBE"/>
    <w:rsid w:val="706B267C"/>
    <w:rsid w:val="70723540"/>
    <w:rsid w:val="7073078A"/>
    <w:rsid w:val="70763191"/>
    <w:rsid w:val="70971B43"/>
    <w:rsid w:val="709A30D7"/>
    <w:rsid w:val="70A70F0B"/>
    <w:rsid w:val="70BB25E9"/>
    <w:rsid w:val="70C32678"/>
    <w:rsid w:val="70C52592"/>
    <w:rsid w:val="70CB7542"/>
    <w:rsid w:val="70D50D2D"/>
    <w:rsid w:val="70F4390A"/>
    <w:rsid w:val="70F96820"/>
    <w:rsid w:val="71055C1E"/>
    <w:rsid w:val="710D03A5"/>
    <w:rsid w:val="71157AE0"/>
    <w:rsid w:val="711842B3"/>
    <w:rsid w:val="71207122"/>
    <w:rsid w:val="712350CA"/>
    <w:rsid w:val="71415CAD"/>
    <w:rsid w:val="71463740"/>
    <w:rsid w:val="71540C9E"/>
    <w:rsid w:val="71733967"/>
    <w:rsid w:val="718B55F7"/>
    <w:rsid w:val="718D4113"/>
    <w:rsid w:val="71AB71A5"/>
    <w:rsid w:val="71AC4F97"/>
    <w:rsid w:val="71BF5ADB"/>
    <w:rsid w:val="71C66A38"/>
    <w:rsid w:val="71F947F0"/>
    <w:rsid w:val="71FE29E0"/>
    <w:rsid w:val="721657FE"/>
    <w:rsid w:val="721B0FFE"/>
    <w:rsid w:val="722D446B"/>
    <w:rsid w:val="722E75B7"/>
    <w:rsid w:val="722F0678"/>
    <w:rsid w:val="723E6D44"/>
    <w:rsid w:val="72490512"/>
    <w:rsid w:val="726912FF"/>
    <w:rsid w:val="72767D16"/>
    <w:rsid w:val="72857B98"/>
    <w:rsid w:val="729E435F"/>
    <w:rsid w:val="72AA445D"/>
    <w:rsid w:val="72AA4A4F"/>
    <w:rsid w:val="72AD18C2"/>
    <w:rsid w:val="72C216F0"/>
    <w:rsid w:val="72CD5498"/>
    <w:rsid w:val="72D2061C"/>
    <w:rsid w:val="72D773DB"/>
    <w:rsid w:val="72F50636"/>
    <w:rsid w:val="72F9428D"/>
    <w:rsid w:val="72FB4824"/>
    <w:rsid w:val="73065AD1"/>
    <w:rsid w:val="73075CD7"/>
    <w:rsid w:val="7309250F"/>
    <w:rsid w:val="731004AA"/>
    <w:rsid w:val="73217FC1"/>
    <w:rsid w:val="73335756"/>
    <w:rsid w:val="73357EF7"/>
    <w:rsid w:val="73474A08"/>
    <w:rsid w:val="73515A0E"/>
    <w:rsid w:val="73537D29"/>
    <w:rsid w:val="735C607F"/>
    <w:rsid w:val="7363682B"/>
    <w:rsid w:val="73656CBC"/>
    <w:rsid w:val="73B87508"/>
    <w:rsid w:val="73E7745D"/>
    <w:rsid w:val="73EA6D0D"/>
    <w:rsid w:val="73F13500"/>
    <w:rsid w:val="73F639E2"/>
    <w:rsid w:val="740D086A"/>
    <w:rsid w:val="740D1967"/>
    <w:rsid w:val="741A5A65"/>
    <w:rsid w:val="741B0EB4"/>
    <w:rsid w:val="745D4D5A"/>
    <w:rsid w:val="74642C5A"/>
    <w:rsid w:val="746D641D"/>
    <w:rsid w:val="74832DFC"/>
    <w:rsid w:val="748408E0"/>
    <w:rsid w:val="74A77C48"/>
    <w:rsid w:val="74AD7653"/>
    <w:rsid w:val="74BE620B"/>
    <w:rsid w:val="74C5395A"/>
    <w:rsid w:val="74CE01BC"/>
    <w:rsid w:val="74CE3AC7"/>
    <w:rsid w:val="74D472B5"/>
    <w:rsid w:val="74D755EF"/>
    <w:rsid w:val="74EC5243"/>
    <w:rsid w:val="74EF2E11"/>
    <w:rsid w:val="74FC6623"/>
    <w:rsid w:val="74FD2EFA"/>
    <w:rsid w:val="75016A3A"/>
    <w:rsid w:val="750A4FF4"/>
    <w:rsid w:val="750B293E"/>
    <w:rsid w:val="75104BB5"/>
    <w:rsid w:val="7517790A"/>
    <w:rsid w:val="752422AE"/>
    <w:rsid w:val="752B3379"/>
    <w:rsid w:val="752B42D3"/>
    <w:rsid w:val="75375928"/>
    <w:rsid w:val="753E177C"/>
    <w:rsid w:val="7544443B"/>
    <w:rsid w:val="754617E8"/>
    <w:rsid w:val="75485E03"/>
    <w:rsid w:val="755D72E0"/>
    <w:rsid w:val="75696F3F"/>
    <w:rsid w:val="75C93B97"/>
    <w:rsid w:val="75DD4127"/>
    <w:rsid w:val="75E5308B"/>
    <w:rsid w:val="75EE46CD"/>
    <w:rsid w:val="75F06F74"/>
    <w:rsid w:val="75FD0083"/>
    <w:rsid w:val="7600674B"/>
    <w:rsid w:val="76090640"/>
    <w:rsid w:val="760D141A"/>
    <w:rsid w:val="760D4E03"/>
    <w:rsid w:val="7614205F"/>
    <w:rsid w:val="76193397"/>
    <w:rsid w:val="761F1AC7"/>
    <w:rsid w:val="76280086"/>
    <w:rsid w:val="762D187D"/>
    <w:rsid w:val="763F7FFD"/>
    <w:rsid w:val="76423C14"/>
    <w:rsid w:val="76520C79"/>
    <w:rsid w:val="76654669"/>
    <w:rsid w:val="766B41BF"/>
    <w:rsid w:val="766F51BD"/>
    <w:rsid w:val="76893332"/>
    <w:rsid w:val="76905E20"/>
    <w:rsid w:val="769F6FB4"/>
    <w:rsid w:val="76A36D0A"/>
    <w:rsid w:val="76A86CCC"/>
    <w:rsid w:val="76B4241A"/>
    <w:rsid w:val="76C70E7F"/>
    <w:rsid w:val="76C93B38"/>
    <w:rsid w:val="76CA70DF"/>
    <w:rsid w:val="76DF1B2C"/>
    <w:rsid w:val="76EA2152"/>
    <w:rsid w:val="76EC6B38"/>
    <w:rsid w:val="770F08E1"/>
    <w:rsid w:val="772C5CAD"/>
    <w:rsid w:val="77303F06"/>
    <w:rsid w:val="77397202"/>
    <w:rsid w:val="773F1034"/>
    <w:rsid w:val="775374A6"/>
    <w:rsid w:val="775A5D0D"/>
    <w:rsid w:val="776112D4"/>
    <w:rsid w:val="7761571D"/>
    <w:rsid w:val="776975B8"/>
    <w:rsid w:val="77BD2B66"/>
    <w:rsid w:val="77C65DC6"/>
    <w:rsid w:val="77D5096D"/>
    <w:rsid w:val="77E20746"/>
    <w:rsid w:val="77E51E93"/>
    <w:rsid w:val="77E872FF"/>
    <w:rsid w:val="77FD48B1"/>
    <w:rsid w:val="77FF3AEC"/>
    <w:rsid w:val="780D467F"/>
    <w:rsid w:val="781439A3"/>
    <w:rsid w:val="781A08BD"/>
    <w:rsid w:val="781C40E3"/>
    <w:rsid w:val="7827536B"/>
    <w:rsid w:val="78365AA8"/>
    <w:rsid w:val="783E3BF3"/>
    <w:rsid w:val="7840017E"/>
    <w:rsid w:val="784032B8"/>
    <w:rsid w:val="784F2EF7"/>
    <w:rsid w:val="786A615E"/>
    <w:rsid w:val="786D5A56"/>
    <w:rsid w:val="787C06C1"/>
    <w:rsid w:val="787D2014"/>
    <w:rsid w:val="787F5073"/>
    <w:rsid w:val="78835598"/>
    <w:rsid w:val="78A23495"/>
    <w:rsid w:val="78A5190E"/>
    <w:rsid w:val="78BD5DD8"/>
    <w:rsid w:val="78D10739"/>
    <w:rsid w:val="78F04AEB"/>
    <w:rsid w:val="78F55B4D"/>
    <w:rsid w:val="79003044"/>
    <w:rsid w:val="79016CAE"/>
    <w:rsid w:val="791A53EC"/>
    <w:rsid w:val="79332BA5"/>
    <w:rsid w:val="79377247"/>
    <w:rsid w:val="793E1819"/>
    <w:rsid w:val="79417C5D"/>
    <w:rsid w:val="794C0431"/>
    <w:rsid w:val="794F128F"/>
    <w:rsid w:val="79506830"/>
    <w:rsid w:val="79584959"/>
    <w:rsid w:val="796011DB"/>
    <w:rsid w:val="79652BD2"/>
    <w:rsid w:val="797B7626"/>
    <w:rsid w:val="799424EB"/>
    <w:rsid w:val="7994467F"/>
    <w:rsid w:val="79A5719A"/>
    <w:rsid w:val="79CB52D1"/>
    <w:rsid w:val="79CC49FF"/>
    <w:rsid w:val="79D01767"/>
    <w:rsid w:val="79D123DE"/>
    <w:rsid w:val="79D55CFC"/>
    <w:rsid w:val="79D66504"/>
    <w:rsid w:val="79D85BF8"/>
    <w:rsid w:val="7A095F20"/>
    <w:rsid w:val="7A277196"/>
    <w:rsid w:val="7A2B58B4"/>
    <w:rsid w:val="7A3F46E7"/>
    <w:rsid w:val="7A4107C0"/>
    <w:rsid w:val="7A5073DE"/>
    <w:rsid w:val="7A52354F"/>
    <w:rsid w:val="7A535576"/>
    <w:rsid w:val="7A625F5A"/>
    <w:rsid w:val="7A88736E"/>
    <w:rsid w:val="7A8F1BDF"/>
    <w:rsid w:val="7A91327D"/>
    <w:rsid w:val="7ABD05BD"/>
    <w:rsid w:val="7AC54E2B"/>
    <w:rsid w:val="7ACD77ED"/>
    <w:rsid w:val="7AD431AD"/>
    <w:rsid w:val="7AE446F6"/>
    <w:rsid w:val="7B0C0B6B"/>
    <w:rsid w:val="7B337075"/>
    <w:rsid w:val="7B35311D"/>
    <w:rsid w:val="7B373864"/>
    <w:rsid w:val="7B4E6448"/>
    <w:rsid w:val="7B6328C3"/>
    <w:rsid w:val="7B6449BD"/>
    <w:rsid w:val="7B921A5A"/>
    <w:rsid w:val="7B9F58F6"/>
    <w:rsid w:val="7BAE6AB2"/>
    <w:rsid w:val="7BB66043"/>
    <w:rsid w:val="7BC167BC"/>
    <w:rsid w:val="7BD90129"/>
    <w:rsid w:val="7BF02C26"/>
    <w:rsid w:val="7BF05350"/>
    <w:rsid w:val="7BFD238C"/>
    <w:rsid w:val="7BFE4E19"/>
    <w:rsid w:val="7C1E15F8"/>
    <w:rsid w:val="7C2802F7"/>
    <w:rsid w:val="7C3C69DF"/>
    <w:rsid w:val="7C4D0079"/>
    <w:rsid w:val="7C4F24C8"/>
    <w:rsid w:val="7C6E53D8"/>
    <w:rsid w:val="7C7F4C71"/>
    <w:rsid w:val="7C835FA6"/>
    <w:rsid w:val="7C8B438C"/>
    <w:rsid w:val="7C9E08A1"/>
    <w:rsid w:val="7CA97AAF"/>
    <w:rsid w:val="7CBB0DDC"/>
    <w:rsid w:val="7CC03B4D"/>
    <w:rsid w:val="7CC40B67"/>
    <w:rsid w:val="7CC93341"/>
    <w:rsid w:val="7CCB7333"/>
    <w:rsid w:val="7CDC682D"/>
    <w:rsid w:val="7CDF2760"/>
    <w:rsid w:val="7D042B2C"/>
    <w:rsid w:val="7D057A1D"/>
    <w:rsid w:val="7D0D7808"/>
    <w:rsid w:val="7D143951"/>
    <w:rsid w:val="7D455C97"/>
    <w:rsid w:val="7D4736CC"/>
    <w:rsid w:val="7D5764A1"/>
    <w:rsid w:val="7D582A49"/>
    <w:rsid w:val="7D67516A"/>
    <w:rsid w:val="7D691EDF"/>
    <w:rsid w:val="7D7F536C"/>
    <w:rsid w:val="7D881BB2"/>
    <w:rsid w:val="7D8A73EF"/>
    <w:rsid w:val="7D8D460D"/>
    <w:rsid w:val="7D8F3826"/>
    <w:rsid w:val="7D9F2B56"/>
    <w:rsid w:val="7DA45409"/>
    <w:rsid w:val="7DA618E9"/>
    <w:rsid w:val="7DB673F6"/>
    <w:rsid w:val="7DBC673D"/>
    <w:rsid w:val="7DC600E3"/>
    <w:rsid w:val="7DD10836"/>
    <w:rsid w:val="7DD37BA9"/>
    <w:rsid w:val="7DD41044"/>
    <w:rsid w:val="7DEE2852"/>
    <w:rsid w:val="7DF03EB5"/>
    <w:rsid w:val="7DF373ED"/>
    <w:rsid w:val="7DF46E0E"/>
    <w:rsid w:val="7E062BD5"/>
    <w:rsid w:val="7E0632BA"/>
    <w:rsid w:val="7E1150D6"/>
    <w:rsid w:val="7E176B90"/>
    <w:rsid w:val="7E1C4B16"/>
    <w:rsid w:val="7E2166FA"/>
    <w:rsid w:val="7E236027"/>
    <w:rsid w:val="7E304849"/>
    <w:rsid w:val="7E3239CA"/>
    <w:rsid w:val="7E36093C"/>
    <w:rsid w:val="7E386998"/>
    <w:rsid w:val="7E5F4093"/>
    <w:rsid w:val="7E60376D"/>
    <w:rsid w:val="7E735DAC"/>
    <w:rsid w:val="7E821BD9"/>
    <w:rsid w:val="7E8D3E0D"/>
    <w:rsid w:val="7E97056D"/>
    <w:rsid w:val="7EB31421"/>
    <w:rsid w:val="7ECC1F09"/>
    <w:rsid w:val="7ECC7591"/>
    <w:rsid w:val="7ED50625"/>
    <w:rsid w:val="7ED74C43"/>
    <w:rsid w:val="7EF84021"/>
    <w:rsid w:val="7F0A2AFA"/>
    <w:rsid w:val="7F295064"/>
    <w:rsid w:val="7F313C82"/>
    <w:rsid w:val="7F4C099D"/>
    <w:rsid w:val="7F5F3EBC"/>
    <w:rsid w:val="7F621CE0"/>
    <w:rsid w:val="7F637BB3"/>
    <w:rsid w:val="7F7E7EB0"/>
    <w:rsid w:val="7F984462"/>
    <w:rsid w:val="7F9C5F62"/>
    <w:rsid w:val="7FB0645C"/>
    <w:rsid w:val="7FB77D46"/>
    <w:rsid w:val="7FB90DE8"/>
    <w:rsid w:val="7FCE14D1"/>
    <w:rsid w:val="7FD11C14"/>
    <w:rsid w:val="7FE57570"/>
    <w:rsid w:val="7FEC3F24"/>
    <w:rsid w:val="7FED7417"/>
    <w:rsid w:val="7FF266BD"/>
    <w:rsid w:val="7FFA7683"/>
    <w:rsid w:val="F189C21F"/>
    <w:rsid w:val="FDEF8D5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6"/>
    <w:basedOn w:val="1"/>
    <w:next w:val="1"/>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7">
    <w:name w:val="heading 7"/>
    <w:basedOn w:val="1"/>
    <w:next w:val="1"/>
    <w:qFormat/>
    <w:uiPriority w:val="0"/>
    <w:pPr>
      <w:keepNext/>
      <w:keepLines/>
      <w:widowControl/>
      <w:tabs>
        <w:tab w:val="left" w:pos="2520"/>
      </w:tabs>
      <w:spacing w:before="240" w:after="64" w:line="317" w:lineRule="auto"/>
      <w:ind w:left="1296" w:hanging="1296"/>
      <w:jc w:val="left"/>
      <w:outlineLvl w:val="6"/>
    </w:pPr>
    <w:rPr>
      <w:b/>
      <w:bCs/>
      <w:kern w:val="0"/>
      <w:sz w:val="24"/>
    </w:rPr>
  </w:style>
  <w:style w:type="paragraph" w:styleId="8">
    <w:name w:val="heading 8"/>
    <w:basedOn w:val="1"/>
    <w:next w:val="1"/>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9">
    <w:name w:val="heading 9"/>
    <w:basedOn w:val="1"/>
    <w:next w:val="1"/>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5"/>
    <w:qFormat/>
    <w:uiPriority w:val="0"/>
    <w:pPr>
      <w:spacing w:after="120"/>
    </w:pPr>
  </w:style>
  <w:style w:type="paragraph" w:styleId="10">
    <w:name w:val="index 8"/>
    <w:basedOn w:val="1"/>
    <w:next w:val="1"/>
    <w:qFormat/>
    <w:uiPriority w:val="0"/>
    <w:pPr>
      <w:ind w:left="2940"/>
    </w:pPr>
  </w:style>
  <w:style w:type="paragraph" w:styleId="11">
    <w:name w:val="Normal Indent"/>
    <w:basedOn w:val="1"/>
    <w:qFormat/>
    <w:uiPriority w:val="0"/>
    <w:pPr>
      <w:ind w:firstLine="420" w:firstLineChars="200"/>
    </w:pPr>
  </w:style>
  <w:style w:type="paragraph" w:styleId="12">
    <w:name w:val="annotation text"/>
    <w:basedOn w:val="1"/>
    <w:qFormat/>
    <w:uiPriority w:val="0"/>
    <w:pPr>
      <w:jc w:val="left"/>
    </w:pPr>
  </w:style>
  <w:style w:type="paragraph" w:styleId="13">
    <w:name w:val="Body Text Indent"/>
    <w:basedOn w:val="1"/>
    <w:link w:val="37"/>
    <w:qFormat/>
    <w:uiPriority w:val="0"/>
    <w:pPr>
      <w:widowControl/>
      <w:jc w:val="left"/>
    </w:pPr>
    <w:rPr>
      <w:rFonts w:ascii="宋体" w:hAnsi="宋体" w:cs="宋体"/>
      <w:kern w:val="0"/>
      <w:sz w:val="24"/>
    </w:rPr>
  </w:style>
  <w:style w:type="paragraph" w:styleId="14">
    <w:name w:val="Plain Text"/>
    <w:basedOn w:val="1"/>
    <w:next w:val="10"/>
    <w:link w:val="38"/>
    <w:qFormat/>
    <w:uiPriority w:val="0"/>
    <w:pPr>
      <w:adjustRightInd w:val="0"/>
      <w:spacing w:line="312" w:lineRule="atLeast"/>
      <w:textAlignment w:val="baseline"/>
    </w:pPr>
    <w:rPr>
      <w:rFonts w:ascii="宋体" w:hAnsi="Courier New"/>
      <w:kern w:val="0"/>
      <w:szCs w:val="21"/>
    </w:rPr>
  </w:style>
  <w:style w:type="paragraph" w:styleId="15">
    <w:name w:val="Date"/>
    <w:basedOn w:val="1"/>
    <w:next w:val="1"/>
    <w:qFormat/>
    <w:uiPriority w:val="0"/>
    <w:pPr>
      <w:ind w:left="100" w:leftChars="2500"/>
    </w:pPr>
    <w:rPr>
      <w:sz w:val="28"/>
    </w:rPr>
  </w:style>
  <w:style w:type="paragraph" w:styleId="16">
    <w:name w:val="Body Text Indent 2"/>
    <w:basedOn w:val="1"/>
    <w:qFormat/>
    <w:uiPriority w:val="0"/>
    <w:pPr>
      <w:spacing w:after="120" w:line="480" w:lineRule="auto"/>
      <w:ind w:left="420" w:leftChars="200"/>
    </w:pPr>
  </w:style>
  <w:style w:type="paragraph" w:styleId="17">
    <w:name w:val="Balloon Text"/>
    <w:basedOn w:val="1"/>
    <w:link w:val="34"/>
    <w:qFormat/>
    <w:uiPriority w:val="0"/>
    <w:rPr>
      <w:sz w:val="18"/>
      <w:szCs w:val="18"/>
    </w:rPr>
  </w:style>
  <w:style w:type="paragraph" w:styleId="18">
    <w:name w:val="footer"/>
    <w:basedOn w:val="1"/>
    <w:link w:val="33"/>
    <w:qFormat/>
    <w:uiPriority w:val="0"/>
    <w:pPr>
      <w:tabs>
        <w:tab w:val="center" w:pos="4153"/>
        <w:tab w:val="right" w:pos="8306"/>
      </w:tabs>
      <w:snapToGrid w:val="0"/>
      <w:jc w:val="left"/>
    </w:pPr>
    <w:rPr>
      <w:sz w:val="18"/>
      <w:szCs w:val="18"/>
    </w:rPr>
  </w:style>
  <w:style w:type="paragraph" w:styleId="19">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99"/>
  </w:style>
  <w:style w:type="paragraph" w:styleId="21">
    <w:name w:val="Subtitle"/>
    <w:basedOn w:val="1"/>
    <w:next w:val="1"/>
    <w:link w:val="39"/>
    <w:qFormat/>
    <w:uiPriority w:val="11"/>
    <w:pPr>
      <w:spacing w:before="240" w:after="60" w:line="312" w:lineRule="auto"/>
      <w:jc w:val="center"/>
      <w:outlineLvl w:val="1"/>
    </w:pPr>
    <w:rPr>
      <w:rFonts w:ascii="Cambria" w:hAnsi="Cambria"/>
      <w:b/>
      <w:bCs/>
      <w:kern w:val="28"/>
      <w:sz w:val="32"/>
      <w:szCs w:val="32"/>
    </w:rPr>
  </w:style>
  <w:style w:type="paragraph" w:styleId="22">
    <w:name w:val="footnote text"/>
    <w:basedOn w:val="1"/>
    <w:qFormat/>
    <w:uiPriority w:val="0"/>
    <w:pPr>
      <w:widowControl/>
      <w:jc w:val="left"/>
    </w:pPr>
    <w:rPr>
      <w:rFonts w:ascii="宋体" w:hAnsi="宋体" w:cs="宋体"/>
      <w:kern w:val="0"/>
      <w:sz w:val="24"/>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4">
    <w:name w:val="Body Text First Indent 2"/>
    <w:basedOn w:val="13"/>
    <w:next w:val="1"/>
    <w:link w:val="36"/>
    <w:qFormat/>
    <w:uiPriority w:val="0"/>
    <w:pPr>
      <w:widowControl w:val="0"/>
      <w:spacing w:after="120"/>
      <w:ind w:left="420" w:leftChars="200" w:firstLine="420" w:firstLineChars="200"/>
      <w:jc w:val="both"/>
    </w:pPr>
    <w:rPr>
      <w:rFonts w:ascii="Times New Roman" w:hAnsi="Times New Roman" w:cs="Times New Roman"/>
      <w:kern w:val="2"/>
      <w:sz w:val="21"/>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Emphasis"/>
    <w:basedOn w:val="27"/>
    <w:qFormat/>
    <w:uiPriority w:val="20"/>
    <w:rPr>
      <w:color w:val="CC0000"/>
      <w:sz w:val="24"/>
      <w:szCs w:val="24"/>
    </w:rPr>
  </w:style>
  <w:style w:type="character" w:styleId="30">
    <w:name w:val="Hyperlink"/>
    <w:qFormat/>
    <w:uiPriority w:val="99"/>
    <w:rPr>
      <w:color w:val="000000"/>
      <w:u w:val="none"/>
    </w:rPr>
  </w:style>
  <w:style w:type="character" w:customStyle="1" w:styleId="31">
    <w:name w:val="页眉 字符"/>
    <w:basedOn w:val="27"/>
    <w:link w:val="19"/>
    <w:qFormat/>
    <w:uiPriority w:val="99"/>
    <w:rPr>
      <w:kern w:val="2"/>
      <w:sz w:val="18"/>
      <w:szCs w:val="18"/>
    </w:rPr>
  </w:style>
  <w:style w:type="character" w:customStyle="1" w:styleId="32">
    <w:name w:val="so-ask-best"/>
    <w:basedOn w:val="27"/>
    <w:qFormat/>
    <w:uiPriority w:val="0"/>
  </w:style>
  <w:style w:type="character" w:customStyle="1" w:styleId="33">
    <w:name w:val="页脚 字符"/>
    <w:basedOn w:val="27"/>
    <w:link w:val="18"/>
    <w:qFormat/>
    <w:uiPriority w:val="99"/>
    <w:rPr>
      <w:kern w:val="2"/>
      <w:sz w:val="18"/>
      <w:szCs w:val="18"/>
    </w:rPr>
  </w:style>
  <w:style w:type="character" w:customStyle="1" w:styleId="34">
    <w:name w:val="批注框文本 字符"/>
    <w:basedOn w:val="27"/>
    <w:link w:val="17"/>
    <w:qFormat/>
    <w:uiPriority w:val="0"/>
    <w:rPr>
      <w:kern w:val="2"/>
      <w:sz w:val="18"/>
      <w:szCs w:val="18"/>
    </w:rPr>
  </w:style>
  <w:style w:type="character" w:customStyle="1" w:styleId="35">
    <w:name w:val="正文文本 字符"/>
    <w:basedOn w:val="27"/>
    <w:link w:val="2"/>
    <w:qFormat/>
    <w:uiPriority w:val="0"/>
    <w:rPr>
      <w:kern w:val="2"/>
      <w:sz w:val="21"/>
      <w:szCs w:val="24"/>
    </w:rPr>
  </w:style>
  <w:style w:type="character" w:customStyle="1" w:styleId="36">
    <w:name w:val="正文文本首行缩进 2 字符"/>
    <w:basedOn w:val="37"/>
    <w:link w:val="24"/>
    <w:qFormat/>
    <w:uiPriority w:val="0"/>
    <w:rPr>
      <w:rFonts w:ascii="宋体" w:hAnsi="宋体" w:cs="宋体"/>
      <w:sz w:val="24"/>
      <w:szCs w:val="24"/>
    </w:rPr>
  </w:style>
  <w:style w:type="character" w:customStyle="1" w:styleId="37">
    <w:name w:val="正文文本缩进 字符"/>
    <w:basedOn w:val="27"/>
    <w:link w:val="13"/>
    <w:qFormat/>
    <w:uiPriority w:val="0"/>
    <w:rPr>
      <w:rFonts w:ascii="宋体" w:hAnsi="宋体" w:cs="宋体"/>
      <w:sz w:val="24"/>
      <w:szCs w:val="24"/>
    </w:rPr>
  </w:style>
  <w:style w:type="character" w:customStyle="1" w:styleId="38">
    <w:name w:val="纯文本 字符"/>
    <w:link w:val="14"/>
    <w:qFormat/>
    <w:uiPriority w:val="0"/>
    <w:rPr>
      <w:rFonts w:ascii="宋体" w:hAnsi="Courier New" w:cs="宋体"/>
      <w:sz w:val="21"/>
      <w:szCs w:val="21"/>
    </w:rPr>
  </w:style>
  <w:style w:type="character" w:customStyle="1" w:styleId="39">
    <w:name w:val="副标题 字符"/>
    <w:basedOn w:val="27"/>
    <w:link w:val="21"/>
    <w:qFormat/>
    <w:uiPriority w:val="11"/>
    <w:rPr>
      <w:rFonts w:ascii="Cambria" w:hAnsi="Cambria"/>
      <w:b/>
      <w:bCs/>
      <w:kern w:val="28"/>
      <w:sz w:val="32"/>
      <w:szCs w:val="32"/>
    </w:rPr>
  </w:style>
  <w:style w:type="paragraph" w:customStyle="1" w:styleId="40">
    <w:name w:val="正文文本缩进 New"/>
    <w:basedOn w:val="1"/>
    <w:qFormat/>
    <w:uiPriority w:val="0"/>
  </w:style>
  <w:style w:type="paragraph" w:customStyle="1" w:styleId="4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2">
    <w:name w:val="blockquote"/>
    <w:basedOn w:val="1"/>
    <w:qFormat/>
    <w:uiPriority w:val="0"/>
    <w:pPr>
      <w:widowControl/>
      <w:jc w:val="left"/>
    </w:pPr>
    <w:rPr>
      <w:rFonts w:ascii="宋体" w:hAnsi="宋体" w:cs="宋体"/>
      <w:kern w:val="0"/>
      <w:sz w:val="24"/>
    </w:rPr>
  </w:style>
  <w:style w:type="paragraph" w:customStyle="1" w:styleId="4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44">
    <w:name w:val="默认段落字体 Para Char"/>
    <w:basedOn w:val="1"/>
    <w:qFormat/>
    <w:uiPriority w:val="0"/>
    <w:pPr>
      <w:adjustRightInd w:val="0"/>
      <w:spacing w:line="360" w:lineRule="auto"/>
    </w:pPr>
    <w:rPr>
      <w:kern w:val="0"/>
      <w:sz w:val="24"/>
      <w:szCs w:val="20"/>
    </w:rPr>
  </w:style>
  <w:style w:type="paragraph" w:customStyle="1" w:styleId="4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列出段落1"/>
    <w:basedOn w:val="1"/>
    <w:qFormat/>
    <w:uiPriority w:val="34"/>
    <w:pPr>
      <w:ind w:firstLine="200" w:firstLineChars="200"/>
    </w:pPr>
    <w:rPr>
      <w:szCs w:val="20"/>
    </w:rPr>
  </w:style>
  <w:style w:type="character" w:customStyle="1" w:styleId="48">
    <w:name w:val="NormalCharacter"/>
    <w:semiHidden/>
    <w:qFormat/>
    <w:uiPriority w:val="0"/>
  </w:style>
  <w:style w:type="character" w:customStyle="1" w:styleId="49">
    <w:name w:val="font21"/>
    <w:basedOn w:val="27"/>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1BAEB-1EC3-436F-A3C9-98F0C079A70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2069</Words>
  <Characters>11795</Characters>
  <Lines>98</Lines>
  <Paragraphs>27</Paragraphs>
  <TotalTime>11</TotalTime>
  <ScaleCrop>false</ScaleCrop>
  <LinksUpToDate>false</LinksUpToDate>
  <CharactersWithSpaces>13837</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2023-08-06T14:03:00Z</dcterms:created>
  <dc:creator>COFCOTUNHE\qinyg</dc:creator>
  <cp:lastModifiedBy>autumn</cp:lastModifiedBy>
  <cp:lastPrinted>2015-02-02T08:44:00Z</cp:lastPrinted>
  <dcterms:modified xsi:type="dcterms:W3CDTF">2023-08-12T01:59:15Z</dcterms:modified>
  <dc:title>新干县工业园河西片区A-2、A-7、A-9、A-11区块土方工程,经有关部门立项,现决定对该项目施工进行公开招标,现就有关情况公告如下: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commondata">
    <vt:lpwstr>eyJoZGlkIjoiZGM0ZmMyMTBhNWI2MWJhMDk2MmNhYTY1NGUxZjZmN2EifQ==</vt:lpwstr>
  </property>
  <property fmtid="{D5CDD505-2E9C-101B-9397-08002B2CF9AE}" pid="4" name="ICV">
    <vt:lpwstr>ED9F2773719F45539F39B177E1318DA2</vt:lpwstr>
  </property>
</Properties>
</file>